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7B6" w:rsidRPr="00314D10" w:rsidRDefault="006B169C" w:rsidP="004E27B6">
      <w:pPr>
        <w:pStyle w:val="PRAGHeading2"/>
        <w:numPr>
          <w:ilvl w:val="0"/>
          <w:numId w:val="0"/>
        </w:numPr>
        <w:jc w:val="both"/>
        <w:rPr>
          <w:rStyle w:val="a3"/>
          <w:b w:val="0"/>
          <w:szCs w:val="24"/>
        </w:rPr>
      </w:pPr>
      <w:r w:rsidRPr="00314D10">
        <w:rPr>
          <w:rStyle w:val="a3"/>
          <w:b w:val="0"/>
          <w:szCs w:val="24"/>
        </w:rPr>
        <w:t>Tender R</w:t>
      </w:r>
      <w:r w:rsidR="004E27B6" w:rsidRPr="00314D10">
        <w:rPr>
          <w:rStyle w:val="a3"/>
          <w:b w:val="0"/>
          <w:szCs w:val="24"/>
        </w:rPr>
        <w:t>eference </w:t>
      </w:r>
      <w:r w:rsidRPr="00314D10">
        <w:rPr>
          <w:rStyle w:val="a3"/>
          <w:b w:val="0"/>
          <w:szCs w:val="24"/>
        </w:rPr>
        <w:t>Number</w:t>
      </w:r>
      <w:r w:rsidR="004E27B6" w:rsidRPr="00314D10">
        <w:rPr>
          <w:rStyle w:val="a3"/>
          <w:b w:val="0"/>
          <w:szCs w:val="24"/>
        </w:rPr>
        <w:t xml:space="preserve">: </w:t>
      </w:r>
      <w:r w:rsidR="000A6ADC" w:rsidRPr="00314D10">
        <w:rPr>
          <w:rStyle w:val="a3"/>
          <w:b w:val="0"/>
          <w:szCs w:val="24"/>
        </w:rPr>
        <w:t>UA-</w:t>
      </w:r>
      <w:r w:rsidR="008502F5" w:rsidRPr="00314D10">
        <w:rPr>
          <w:rStyle w:val="a3"/>
          <w:b w:val="0"/>
          <w:szCs w:val="24"/>
        </w:rPr>
        <w:t xml:space="preserve"> 1702/3.1/0042/1</w:t>
      </w:r>
    </w:p>
    <w:p w:rsidR="006200C5" w:rsidRPr="00314D10" w:rsidRDefault="007446B6" w:rsidP="0034606B">
      <w:pPr>
        <w:shd w:val="clear" w:color="auto" w:fill="EEECE1" w:themeFill="background2"/>
        <w:jc w:val="both"/>
        <w:rPr>
          <w:rFonts w:ascii="Times New Roman" w:hAnsi="Times New Roman" w:cs="Times New Roman"/>
          <w:sz w:val="28"/>
          <w:szCs w:val="28"/>
          <w:lang w:val="en-GB"/>
        </w:rPr>
      </w:pPr>
      <w:r w:rsidRPr="00314D10">
        <w:rPr>
          <w:rFonts w:ascii="Times New Roman" w:hAnsi="Times New Roman" w:cs="Times New Roman"/>
          <w:b/>
          <w:sz w:val="28"/>
          <w:szCs w:val="28"/>
          <w:lang w:val="en-GB"/>
        </w:rPr>
        <w:t>SUPPLY</w:t>
      </w:r>
      <w:r w:rsidR="0034606B" w:rsidRPr="00314D10">
        <w:rPr>
          <w:rFonts w:ascii="Times New Roman" w:hAnsi="Times New Roman" w:cs="Times New Roman"/>
          <w:b/>
          <w:sz w:val="28"/>
          <w:szCs w:val="28"/>
          <w:lang w:val="en-GB"/>
        </w:rPr>
        <w:t xml:space="preserve"> CONTRACT NOTICE</w:t>
      </w:r>
    </w:p>
    <w:p w:rsidR="006200C5" w:rsidRPr="008D1E3E" w:rsidRDefault="007446B6" w:rsidP="00B5795B">
      <w:pPr>
        <w:spacing w:line="240" w:lineRule="auto"/>
        <w:jc w:val="both"/>
        <w:rPr>
          <w:rFonts w:ascii="Times New Roman" w:hAnsi="Times New Roman" w:cs="Times New Roman"/>
          <w:sz w:val="24"/>
          <w:szCs w:val="24"/>
          <w:lang w:val="en-CA"/>
        </w:rPr>
      </w:pPr>
      <w:r w:rsidRPr="00314D10">
        <w:rPr>
          <w:rFonts w:ascii="Times New Roman" w:hAnsi="Times New Roman" w:cs="Times New Roman"/>
          <w:sz w:val="24"/>
          <w:szCs w:val="24"/>
          <w:lang w:val="en-CA"/>
        </w:rPr>
        <w:t xml:space="preserve">Informational Centre for Innovations and Development “NOVUM” </w:t>
      </w:r>
      <w:r w:rsidR="000D3B20" w:rsidRPr="008D1E3E">
        <w:rPr>
          <w:rFonts w:ascii="Times New Roman" w:hAnsi="Times New Roman" w:cs="Times New Roman"/>
          <w:sz w:val="24"/>
          <w:szCs w:val="24"/>
          <w:lang w:val="en-CA"/>
        </w:rPr>
        <w:t>(</w:t>
      </w:r>
      <w:proofErr w:type="spellStart"/>
      <w:r w:rsidR="000D3B20" w:rsidRPr="008D1E3E">
        <w:rPr>
          <w:rFonts w:ascii="Times New Roman" w:hAnsi="Times New Roman" w:cs="Times New Roman"/>
          <w:sz w:val="24"/>
          <w:szCs w:val="24"/>
          <w:lang w:val="en-CA"/>
        </w:rPr>
        <w:t>Uzhhorod</w:t>
      </w:r>
      <w:proofErr w:type="spellEnd"/>
      <w:r w:rsidR="000D3B20" w:rsidRPr="008D1E3E">
        <w:rPr>
          <w:rFonts w:ascii="Times New Roman" w:hAnsi="Times New Roman" w:cs="Times New Roman"/>
          <w:sz w:val="24"/>
          <w:szCs w:val="24"/>
          <w:lang w:val="en-CA"/>
        </w:rPr>
        <w:t xml:space="preserve">, Ukraine) </w:t>
      </w:r>
      <w:r w:rsidR="006200C5" w:rsidRPr="008D1E3E">
        <w:rPr>
          <w:rFonts w:ascii="Times New Roman" w:hAnsi="Times New Roman" w:cs="Times New Roman"/>
          <w:sz w:val="24"/>
          <w:szCs w:val="24"/>
          <w:lang w:val="en-CA"/>
        </w:rPr>
        <w:t>intends to carry out</w:t>
      </w:r>
      <w:r w:rsidR="004B0F3F" w:rsidRPr="008D1E3E">
        <w:rPr>
          <w:rFonts w:ascii="Times New Roman" w:hAnsi="Times New Roman" w:cs="Times New Roman"/>
          <w:sz w:val="24"/>
          <w:szCs w:val="24"/>
          <w:lang w:val="en-CA"/>
        </w:rPr>
        <w:t xml:space="preserve"> arrangement of premises</w:t>
      </w:r>
      <w:r w:rsidR="006200C5" w:rsidRPr="008D1E3E">
        <w:rPr>
          <w:rFonts w:ascii="Times New Roman" w:hAnsi="Times New Roman" w:cs="Times New Roman"/>
          <w:sz w:val="24"/>
          <w:szCs w:val="24"/>
          <w:lang w:val="en-CA"/>
        </w:rPr>
        <w:t xml:space="preserve"> </w:t>
      </w:r>
      <w:r w:rsidR="004B0F3F" w:rsidRPr="008D1E3E">
        <w:rPr>
          <w:rFonts w:ascii="Times New Roman" w:hAnsi="Times New Roman" w:cs="Times New Roman"/>
          <w:sz w:val="24"/>
          <w:szCs w:val="24"/>
          <w:lang w:val="en-CA"/>
        </w:rPr>
        <w:t xml:space="preserve">for the needs of the municipal gallery and tourist information center in </w:t>
      </w:r>
      <w:proofErr w:type="spellStart"/>
      <w:r w:rsidR="004B0F3F" w:rsidRPr="008D1E3E">
        <w:rPr>
          <w:rFonts w:ascii="Times New Roman" w:hAnsi="Times New Roman" w:cs="Times New Roman"/>
          <w:sz w:val="24"/>
          <w:szCs w:val="24"/>
          <w:lang w:val="en-CA"/>
        </w:rPr>
        <w:t>Uzhhorod</w:t>
      </w:r>
      <w:proofErr w:type="spellEnd"/>
      <w:r w:rsidR="009F12A0" w:rsidRPr="008D1E3E">
        <w:rPr>
          <w:rFonts w:ascii="Times New Roman" w:hAnsi="Times New Roman" w:cs="Times New Roman"/>
          <w:sz w:val="24"/>
          <w:szCs w:val="24"/>
          <w:lang w:val="en-CA"/>
        </w:rPr>
        <w:t xml:space="preserve"> </w:t>
      </w:r>
      <w:r w:rsidR="006200C5" w:rsidRPr="008D1E3E">
        <w:rPr>
          <w:rFonts w:ascii="Times New Roman" w:hAnsi="Times New Roman" w:cs="Times New Roman"/>
          <w:sz w:val="24"/>
          <w:szCs w:val="24"/>
          <w:lang w:val="en-CA"/>
        </w:rPr>
        <w:t>(</w:t>
      </w:r>
      <w:proofErr w:type="spellStart"/>
      <w:r w:rsidR="006200C5" w:rsidRPr="008D1E3E">
        <w:rPr>
          <w:rFonts w:ascii="Times New Roman" w:hAnsi="Times New Roman" w:cs="Times New Roman"/>
          <w:sz w:val="24"/>
          <w:szCs w:val="24"/>
          <w:lang w:val="en-CA"/>
        </w:rPr>
        <w:t>Uzhhorod</w:t>
      </w:r>
      <w:proofErr w:type="spellEnd"/>
      <w:r w:rsidR="006200C5" w:rsidRPr="008D1E3E">
        <w:rPr>
          <w:rFonts w:ascii="Times New Roman" w:hAnsi="Times New Roman" w:cs="Times New Roman"/>
          <w:sz w:val="24"/>
          <w:szCs w:val="24"/>
          <w:lang w:val="en-CA"/>
        </w:rPr>
        <w:t xml:space="preserve">, </w:t>
      </w:r>
      <w:proofErr w:type="spellStart"/>
      <w:r w:rsidR="004B0F3F" w:rsidRPr="008D1E3E">
        <w:rPr>
          <w:rFonts w:ascii="Times New Roman" w:hAnsi="Times New Roman" w:cs="Times New Roman"/>
          <w:sz w:val="24"/>
          <w:szCs w:val="24"/>
          <w:lang w:val="en-CA"/>
        </w:rPr>
        <w:t>Zakarpattia</w:t>
      </w:r>
      <w:proofErr w:type="spellEnd"/>
      <w:r w:rsidR="0034606B" w:rsidRPr="008D1E3E">
        <w:rPr>
          <w:rFonts w:ascii="Times New Roman" w:hAnsi="Times New Roman" w:cs="Times New Roman"/>
          <w:sz w:val="24"/>
          <w:szCs w:val="24"/>
          <w:lang w:val="en-CA"/>
        </w:rPr>
        <w:t xml:space="preserve"> o</w:t>
      </w:r>
      <w:r w:rsidR="006200C5" w:rsidRPr="008D1E3E">
        <w:rPr>
          <w:rFonts w:ascii="Times New Roman" w:hAnsi="Times New Roman" w:cs="Times New Roman"/>
          <w:sz w:val="24"/>
          <w:szCs w:val="24"/>
          <w:lang w:val="en-CA"/>
        </w:rPr>
        <w:t xml:space="preserve">blast, Ukraine) </w:t>
      </w:r>
      <w:r w:rsidR="0034606B" w:rsidRPr="008D1E3E">
        <w:rPr>
          <w:rFonts w:ascii="Times New Roman" w:hAnsi="Times New Roman" w:cs="Times New Roman"/>
          <w:sz w:val="24"/>
          <w:szCs w:val="24"/>
          <w:lang w:val="en-CA"/>
        </w:rPr>
        <w:t xml:space="preserve">and, in order to </w:t>
      </w:r>
      <w:r w:rsidR="004B0F3F" w:rsidRPr="008D1E3E">
        <w:rPr>
          <w:rFonts w:ascii="Times New Roman" w:hAnsi="Times New Roman" w:cs="Times New Roman"/>
          <w:sz w:val="24"/>
          <w:szCs w:val="24"/>
          <w:lang w:val="en-CA"/>
        </w:rPr>
        <w:t>award the contract announces an</w:t>
      </w:r>
      <w:r w:rsidR="0034606B" w:rsidRPr="008D1E3E">
        <w:rPr>
          <w:rFonts w:ascii="Times New Roman" w:hAnsi="Times New Roman" w:cs="Times New Roman"/>
          <w:sz w:val="24"/>
          <w:szCs w:val="24"/>
          <w:lang w:val="en-CA"/>
        </w:rPr>
        <w:t xml:space="preserve"> open tender </w:t>
      </w:r>
      <w:r w:rsidR="006200C5" w:rsidRPr="008D1E3E">
        <w:rPr>
          <w:rFonts w:ascii="Times New Roman" w:hAnsi="Times New Roman" w:cs="Times New Roman"/>
          <w:sz w:val="24"/>
          <w:szCs w:val="24"/>
          <w:lang w:val="en-CA"/>
        </w:rPr>
        <w:t>on the terms set out below.</w:t>
      </w:r>
    </w:p>
    <w:p w:rsidR="006200C5" w:rsidRPr="00314D10" w:rsidRDefault="0034606B" w:rsidP="00B5795B">
      <w:pPr>
        <w:spacing w:line="240" w:lineRule="auto"/>
        <w:jc w:val="both"/>
        <w:rPr>
          <w:rFonts w:ascii="Times New Roman" w:hAnsi="Times New Roman" w:cs="Times New Roman"/>
          <w:sz w:val="24"/>
          <w:szCs w:val="24"/>
          <w:lang w:val="en-GB"/>
        </w:rPr>
      </w:pPr>
      <w:r w:rsidRPr="00314D10">
        <w:rPr>
          <w:rFonts w:ascii="Times New Roman" w:hAnsi="Times New Roman" w:cs="Times New Roman"/>
          <w:sz w:val="24"/>
          <w:szCs w:val="24"/>
          <w:lang w:val="en-GB"/>
        </w:rPr>
        <w:t xml:space="preserve">The sources of funding: </w:t>
      </w:r>
      <w:r w:rsidR="001E173E" w:rsidRPr="00314D10">
        <w:rPr>
          <w:rFonts w:ascii="Times New Roman" w:hAnsi="Times New Roman" w:cs="Times New Roman"/>
          <w:sz w:val="24"/>
          <w:szCs w:val="24"/>
          <w:lang w:val="en-GB"/>
        </w:rPr>
        <w:t xml:space="preserve">equipment supply (arrangement of premises for the needs of the municipal gallery and tourist information </w:t>
      </w:r>
      <w:r w:rsidR="00632AF7" w:rsidRPr="00314D10">
        <w:rPr>
          <w:rFonts w:ascii="Times New Roman" w:hAnsi="Times New Roman" w:cs="Times New Roman"/>
          <w:sz w:val="24"/>
          <w:szCs w:val="24"/>
          <w:lang w:val="en-GB"/>
        </w:rPr>
        <w:t>centre</w:t>
      </w:r>
      <w:r w:rsidR="001E173E" w:rsidRPr="00314D10">
        <w:rPr>
          <w:rFonts w:ascii="Times New Roman" w:hAnsi="Times New Roman" w:cs="Times New Roman"/>
          <w:sz w:val="24"/>
          <w:szCs w:val="24"/>
          <w:lang w:val="en-GB"/>
        </w:rPr>
        <w:t>)</w:t>
      </w:r>
      <w:r w:rsidRPr="00314D10">
        <w:rPr>
          <w:rFonts w:ascii="Times New Roman" w:hAnsi="Times New Roman" w:cs="Times New Roman"/>
          <w:sz w:val="24"/>
          <w:szCs w:val="24"/>
          <w:lang w:val="en-GB"/>
        </w:rPr>
        <w:t xml:space="preserve"> will be </w:t>
      </w:r>
      <w:r w:rsidR="006200C5" w:rsidRPr="00314D10">
        <w:rPr>
          <w:rFonts w:ascii="Times New Roman" w:hAnsi="Times New Roman" w:cs="Times New Roman"/>
          <w:sz w:val="24"/>
          <w:szCs w:val="24"/>
          <w:lang w:val="en-GB"/>
        </w:rPr>
        <w:t>part</w:t>
      </w:r>
      <w:r w:rsidRPr="00314D10">
        <w:rPr>
          <w:rFonts w:ascii="Times New Roman" w:hAnsi="Times New Roman" w:cs="Times New Roman"/>
          <w:sz w:val="24"/>
          <w:szCs w:val="24"/>
          <w:lang w:val="en-GB"/>
        </w:rPr>
        <w:t>iall</w:t>
      </w:r>
      <w:r w:rsidR="006200C5" w:rsidRPr="00314D10">
        <w:rPr>
          <w:rFonts w:ascii="Times New Roman" w:hAnsi="Times New Roman" w:cs="Times New Roman"/>
          <w:sz w:val="24"/>
          <w:szCs w:val="24"/>
          <w:lang w:val="en-GB"/>
        </w:rPr>
        <w:t xml:space="preserve">y </w:t>
      </w:r>
      <w:r w:rsidR="00697572" w:rsidRPr="00314D10">
        <w:rPr>
          <w:rFonts w:ascii="Times New Roman" w:hAnsi="Times New Roman" w:cs="Times New Roman"/>
          <w:sz w:val="24"/>
          <w:szCs w:val="24"/>
          <w:lang w:val="en-GB"/>
        </w:rPr>
        <w:t xml:space="preserve">financed from the EU </w:t>
      </w:r>
      <w:r w:rsidR="006200C5" w:rsidRPr="00314D10">
        <w:rPr>
          <w:rFonts w:ascii="Times New Roman" w:hAnsi="Times New Roman" w:cs="Times New Roman"/>
          <w:sz w:val="24"/>
          <w:szCs w:val="24"/>
          <w:lang w:val="en-GB"/>
        </w:rPr>
        <w:t>grant</w:t>
      </w:r>
      <w:r w:rsidR="00697572" w:rsidRPr="00314D10">
        <w:rPr>
          <w:rFonts w:ascii="Times New Roman" w:hAnsi="Times New Roman" w:cs="Times New Roman"/>
          <w:sz w:val="24"/>
          <w:szCs w:val="24"/>
          <w:lang w:val="en-GB"/>
        </w:rPr>
        <w:t xml:space="preserve"> allocated under project “</w:t>
      </w:r>
      <w:r w:rsidR="00AF7E41" w:rsidRPr="00314D10">
        <w:rPr>
          <w:rFonts w:ascii="Times New Roman" w:hAnsi="Times New Roman" w:cs="Times New Roman"/>
          <w:sz w:val="24"/>
          <w:szCs w:val="24"/>
          <w:lang w:val="en-GB"/>
        </w:rPr>
        <w:t>Through Art we Ruin Borders</w:t>
      </w:r>
      <w:r w:rsidR="00697572" w:rsidRPr="00314D10">
        <w:rPr>
          <w:rFonts w:ascii="Times New Roman" w:hAnsi="Times New Roman" w:cs="Times New Roman"/>
          <w:sz w:val="24"/>
          <w:szCs w:val="24"/>
          <w:lang w:val="en-GB"/>
        </w:rPr>
        <w:t>” (</w:t>
      </w:r>
      <w:r w:rsidR="00697572" w:rsidRPr="00314D10">
        <w:rPr>
          <w:rFonts w:ascii="Times New Roman" w:hAnsi="Times New Roman" w:cs="Times New Roman"/>
          <w:sz w:val="24"/>
          <w:szCs w:val="24"/>
          <w:lang w:val="en-US"/>
        </w:rPr>
        <w:t xml:space="preserve">No </w:t>
      </w:r>
      <w:r w:rsidR="00AF7E41" w:rsidRPr="00314D10">
        <w:rPr>
          <w:rFonts w:ascii="Times New Roman" w:hAnsi="Times New Roman" w:cs="Times New Roman"/>
          <w:sz w:val="24"/>
          <w:szCs w:val="24"/>
          <w:lang w:val="en-GB"/>
        </w:rPr>
        <w:t>HUSKROUA/1702/3.1/0042</w:t>
      </w:r>
      <w:r w:rsidR="00697572" w:rsidRPr="00314D10">
        <w:rPr>
          <w:rFonts w:ascii="Times New Roman" w:hAnsi="Times New Roman" w:cs="Times New Roman"/>
          <w:sz w:val="24"/>
          <w:szCs w:val="24"/>
          <w:lang w:val="en-GB"/>
        </w:rPr>
        <w:t xml:space="preserve">) within the framework of Hungary-Slovakia-Romania-Ukraine ENI CBC Programme </w:t>
      </w:r>
      <w:r w:rsidR="006200C5" w:rsidRPr="00314D10">
        <w:rPr>
          <w:rFonts w:ascii="Times New Roman" w:hAnsi="Times New Roman" w:cs="Times New Roman"/>
          <w:sz w:val="24"/>
          <w:szCs w:val="24"/>
          <w:lang w:val="en-GB"/>
        </w:rPr>
        <w:t>2014-2020.</w:t>
      </w:r>
    </w:p>
    <w:p w:rsidR="00F856B2" w:rsidRPr="00314D10" w:rsidRDefault="006F002F" w:rsidP="00217D3D">
      <w:pPr>
        <w:shd w:val="clear" w:color="auto" w:fill="EEECE1" w:themeFill="background2"/>
        <w:jc w:val="both"/>
        <w:rPr>
          <w:rFonts w:ascii="Times New Roman" w:hAnsi="Times New Roman" w:cs="Times New Roman"/>
          <w:b/>
          <w:sz w:val="24"/>
          <w:szCs w:val="24"/>
          <w:lang w:val="en-GB"/>
        </w:rPr>
      </w:pPr>
      <w:r w:rsidRPr="00314D10">
        <w:rPr>
          <w:rFonts w:ascii="Times New Roman" w:hAnsi="Times New Roman" w:cs="Times New Roman"/>
          <w:b/>
          <w:sz w:val="24"/>
          <w:szCs w:val="24"/>
          <w:lang w:val="en-GB"/>
        </w:rPr>
        <w:t>A</w:t>
      </w:r>
      <w:r w:rsidR="006200C5" w:rsidRPr="00314D10">
        <w:rPr>
          <w:rFonts w:ascii="Times New Roman" w:hAnsi="Times New Roman" w:cs="Times New Roman"/>
          <w:b/>
          <w:sz w:val="24"/>
          <w:szCs w:val="24"/>
          <w:lang w:val="en-GB"/>
        </w:rPr>
        <w:t xml:space="preserve">/ </w:t>
      </w:r>
      <w:r w:rsidR="005C33A3" w:rsidRPr="00314D10">
        <w:rPr>
          <w:rFonts w:ascii="Times New Roman" w:hAnsi="Times New Roman" w:cs="Times New Roman"/>
          <w:b/>
          <w:sz w:val="24"/>
          <w:szCs w:val="24"/>
          <w:lang w:val="en-GB"/>
        </w:rPr>
        <w:t xml:space="preserve">CONTRACT </w:t>
      </w:r>
      <w:r w:rsidR="00F856B2" w:rsidRPr="00314D10">
        <w:rPr>
          <w:rFonts w:ascii="Times New Roman" w:hAnsi="Times New Roman" w:cs="Times New Roman"/>
          <w:b/>
          <w:sz w:val="24"/>
          <w:szCs w:val="24"/>
          <w:lang w:val="en-GB"/>
        </w:rPr>
        <w:t xml:space="preserve">DATA </w:t>
      </w:r>
    </w:p>
    <w:p w:rsidR="00F856B2" w:rsidRPr="00314D10" w:rsidRDefault="00F856B2" w:rsidP="00F856B2">
      <w:pPr>
        <w:pStyle w:val="PRAGHeading2"/>
        <w:tabs>
          <w:tab w:val="clear" w:pos="0"/>
        </w:tabs>
        <w:ind w:left="284" w:hanging="284"/>
        <w:jc w:val="both"/>
        <w:rPr>
          <w:rStyle w:val="a3"/>
          <w:szCs w:val="24"/>
          <w:lang w:val="en-GB"/>
        </w:rPr>
      </w:pPr>
      <w:r w:rsidRPr="00314D10">
        <w:rPr>
          <w:rStyle w:val="a3"/>
          <w:szCs w:val="24"/>
          <w:lang w:val="en-GB"/>
        </w:rPr>
        <w:t xml:space="preserve">Contract title </w:t>
      </w:r>
    </w:p>
    <w:p w:rsidR="00EC6CD2" w:rsidRPr="00314D10" w:rsidRDefault="006200C5" w:rsidP="00EC6CD2">
      <w:pPr>
        <w:pStyle w:val="PRAGHeading2"/>
        <w:numPr>
          <w:ilvl w:val="0"/>
          <w:numId w:val="0"/>
        </w:numPr>
        <w:jc w:val="both"/>
        <w:rPr>
          <w:szCs w:val="24"/>
          <w:lang w:val="en-GB"/>
        </w:rPr>
      </w:pPr>
      <w:r w:rsidRPr="00314D10">
        <w:rPr>
          <w:szCs w:val="24"/>
          <w:lang w:val="en-GB"/>
        </w:rPr>
        <w:t>"</w:t>
      </w:r>
      <w:r w:rsidR="00F57D50" w:rsidRPr="00314D10">
        <w:rPr>
          <w:szCs w:val="24"/>
          <w:lang w:val="en-GB"/>
        </w:rPr>
        <w:t xml:space="preserve">The supply of Interior and IT equipment for the needs of the municipal gallery and tourist information </w:t>
      </w:r>
      <w:proofErr w:type="spellStart"/>
      <w:r w:rsidR="00F57D50" w:rsidRPr="00314D10">
        <w:rPr>
          <w:szCs w:val="24"/>
          <w:lang w:val="en-GB"/>
        </w:rPr>
        <w:t>center</w:t>
      </w:r>
      <w:proofErr w:type="spellEnd"/>
      <w:r w:rsidR="00F57D50" w:rsidRPr="00314D10">
        <w:rPr>
          <w:szCs w:val="24"/>
          <w:lang w:val="en-GB"/>
        </w:rPr>
        <w:t xml:space="preserve"> in </w:t>
      </w:r>
      <w:proofErr w:type="spellStart"/>
      <w:r w:rsidR="00F57D50" w:rsidRPr="00314D10">
        <w:rPr>
          <w:szCs w:val="24"/>
          <w:lang w:val="en-GB"/>
        </w:rPr>
        <w:t>Uzhhorod</w:t>
      </w:r>
      <w:proofErr w:type="spellEnd"/>
      <w:r w:rsidR="00F33677" w:rsidRPr="00314D10">
        <w:rPr>
          <w:szCs w:val="24"/>
          <w:lang w:val="en-GB"/>
        </w:rPr>
        <w:t>”</w:t>
      </w:r>
    </w:p>
    <w:p w:rsidR="006F002F" w:rsidRPr="00314D10" w:rsidRDefault="006F002F" w:rsidP="00EC6CD2">
      <w:pPr>
        <w:pStyle w:val="PRAGHeading2"/>
        <w:numPr>
          <w:ilvl w:val="0"/>
          <w:numId w:val="0"/>
        </w:numPr>
        <w:jc w:val="both"/>
        <w:rPr>
          <w:rStyle w:val="a3"/>
          <w:szCs w:val="24"/>
          <w:lang w:val="en-GB"/>
        </w:rPr>
      </w:pPr>
      <w:r w:rsidRPr="00314D10">
        <w:rPr>
          <w:rStyle w:val="a3"/>
          <w:szCs w:val="24"/>
          <w:lang w:val="en-GB"/>
        </w:rPr>
        <w:t>Publication reference</w:t>
      </w:r>
    </w:p>
    <w:p w:rsidR="002C0305" w:rsidRPr="00314D10" w:rsidRDefault="005D0912" w:rsidP="00B913FD">
      <w:pPr>
        <w:pStyle w:val="PRAGHeading2"/>
        <w:numPr>
          <w:ilvl w:val="0"/>
          <w:numId w:val="0"/>
        </w:numPr>
        <w:jc w:val="both"/>
      </w:pPr>
      <w:r w:rsidRPr="00314D10">
        <w:rPr>
          <w:rStyle w:val="a3"/>
          <w:b w:val="0"/>
          <w:szCs w:val="24"/>
        </w:rPr>
        <w:t>UA- 1702/3.1/0042/1</w:t>
      </w:r>
    </w:p>
    <w:p w:rsidR="006F002F" w:rsidRPr="00314D10" w:rsidRDefault="006F002F" w:rsidP="00F856B2">
      <w:pPr>
        <w:pStyle w:val="PRAGHeading2"/>
        <w:tabs>
          <w:tab w:val="clear" w:pos="0"/>
        </w:tabs>
        <w:ind w:left="284" w:hanging="284"/>
        <w:jc w:val="both"/>
        <w:rPr>
          <w:rStyle w:val="a3"/>
          <w:szCs w:val="24"/>
          <w:lang w:val="en-GB"/>
        </w:rPr>
      </w:pPr>
      <w:r w:rsidRPr="00314D10">
        <w:rPr>
          <w:rStyle w:val="a3"/>
          <w:szCs w:val="24"/>
          <w:lang w:val="en-GB"/>
        </w:rPr>
        <w:t>Procedure</w:t>
      </w:r>
    </w:p>
    <w:p w:rsidR="00DE2D76" w:rsidRPr="00314D10" w:rsidRDefault="00DE2D76" w:rsidP="00DE2D76">
      <w:pPr>
        <w:pStyle w:val="PRAGHeading2"/>
        <w:numPr>
          <w:ilvl w:val="0"/>
          <w:numId w:val="0"/>
        </w:numPr>
        <w:rPr>
          <w:szCs w:val="24"/>
          <w:lang w:val="en-GB"/>
        </w:rPr>
      </w:pPr>
      <w:r w:rsidRPr="00314D10">
        <w:rPr>
          <w:szCs w:val="24"/>
          <w:lang w:val="en-GB"/>
        </w:rPr>
        <w:t>Local open tender for contracts between EUR 100 000 and EUR 300 000</w:t>
      </w:r>
    </w:p>
    <w:p w:rsidR="006F002F" w:rsidRPr="00314D10" w:rsidRDefault="00A446E5" w:rsidP="00B913FD">
      <w:pPr>
        <w:pStyle w:val="PRAGHeading2"/>
        <w:numPr>
          <w:ilvl w:val="0"/>
          <w:numId w:val="0"/>
        </w:numPr>
        <w:jc w:val="both"/>
        <w:rPr>
          <w:szCs w:val="24"/>
          <w:lang w:val="en-GB"/>
        </w:rPr>
      </w:pPr>
      <w:r w:rsidRPr="00314D10">
        <w:rPr>
          <w:szCs w:val="24"/>
          <w:lang w:val="en-GB"/>
        </w:rPr>
        <w:t>Responsible for the tender procedure: the t</w:t>
      </w:r>
      <w:r w:rsidR="006F002F" w:rsidRPr="00314D10">
        <w:rPr>
          <w:szCs w:val="24"/>
          <w:lang w:val="en-GB"/>
        </w:rPr>
        <w:t xml:space="preserve">ender committee established by the </w:t>
      </w:r>
      <w:r w:rsidRPr="00314D10">
        <w:rPr>
          <w:szCs w:val="24"/>
          <w:lang w:val="en-GB"/>
        </w:rPr>
        <w:t xml:space="preserve">Contracting Authority for carrying out </w:t>
      </w:r>
      <w:r w:rsidR="006F002F" w:rsidRPr="00314D10">
        <w:rPr>
          <w:szCs w:val="24"/>
          <w:lang w:val="en-GB"/>
        </w:rPr>
        <w:t>procurement</w:t>
      </w:r>
      <w:r w:rsidRPr="00314D10">
        <w:rPr>
          <w:szCs w:val="24"/>
          <w:lang w:val="en-GB"/>
        </w:rPr>
        <w:t>s</w:t>
      </w:r>
      <w:r w:rsidR="006F002F" w:rsidRPr="00314D10">
        <w:rPr>
          <w:szCs w:val="24"/>
          <w:lang w:val="en-GB"/>
        </w:rPr>
        <w:t xml:space="preserve"> under the Project.</w:t>
      </w:r>
    </w:p>
    <w:p w:rsidR="006F002F" w:rsidRPr="00314D10" w:rsidRDefault="006F002F" w:rsidP="00F856B2">
      <w:pPr>
        <w:pStyle w:val="PRAGHeading2"/>
        <w:tabs>
          <w:tab w:val="clear" w:pos="0"/>
        </w:tabs>
        <w:ind w:left="284" w:hanging="284"/>
        <w:jc w:val="both"/>
        <w:rPr>
          <w:rStyle w:val="a3"/>
          <w:szCs w:val="24"/>
          <w:lang w:val="en-GB"/>
        </w:rPr>
      </w:pPr>
      <w:r w:rsidRPr="00314D10">
        <w:rPr>
          <w:rStyle w:val="a3"/>
          <w:szCs w:val="24"/>
          <w:lang w:val="en-GB"/>
        </w:rPr>
        <w:t>Programme title</w:t>
      </w:r>
    </w:p>
    <w:p w:rsidR="005A7D8F" w:rsidRPr="00314D10" w:rsidRDefault="00A446E5" w:rsidP="005A7D8F">
      <w:pPr>
        <w:spacing w:line="240" w:lineRule="auto"/>
        <w:jc w:val="both"/>
        <w:rPr>
          <w:rFonts w:ascii="Times New Roman" w:hAnsi="Times New Roman" w:cs="Times New Roman"/>
          <w:sz w:val="24"/>
          <w:szCs w:val="24"/>
          <w:lang w:val="en-GB"/>
        </w:rPr>
      </w:pPr>
      <w:r w:rsidRPr="00314D10">
        <w:rPr>
          <w:rFonts w:ascii="Times New Roman" w:hAnsi="Times New Roman" w:cs="Times New Roman"/>
          <w:szCs w:val="24"/>
          <w:lang w:val="en-GB"/>
        </w:rPr>
        <w:t xml:space="preserve">The project </w:t>
      </w:r>
      <w:r w:rsidR="005A7D8F" w:rsidRPr="00314D10">
        <w:rPr>
          <w:rFonts w:ascii="Times New Roman" w:hAnsi="Times New Roman" w:cs="Times New Roman"/>
          <w:sz w:val="24"/>
          <w:szCs w:val="24"/>
          <w:lang w:val="en-GB"/>
        </w:rPr>
        <w:t>“Through Art we Ruin Borders” (</w:t>
      </w:r>
      <w:r w:rsidR="005A7D8F" w:rsidRPr="00314D10">
        <w:rPr>
          <w:rFonts w:ascii="Times New Roman" w:hAnsi="Times New Roman" w:cs="Times New Roman"/>
          <w:sz w:val="24"/>
          <w:szCs w:val="24"/>
          <w:lang w:val="en-US"/>
        </w:rPr>
        <w:t xml:space="preserve">No </w:t>
      </w:r>
      <w:r w:rsidR="005A7D8F" w:rsidRPr="00314D10">
        <w:rPr>
          <w:rFonts w:ascii="Times New Roman" w:hAnsi="Times New Roman" w:cs="Times New Roman"/>
          <w:sz w:val="24"/>
          <w:szCs w:val="24"/>
          <w:lang w:val="en-GB"/>
        </w:rPr>
        <w:t>HUSKROUA/1702/3.1/0042) within the framework of Hungary-Slovakia-Romania-Ukraine ENI CBC Programme 2014-2020.</w:t>
      </w:r>
    </w:p>
    <w:p w:rsidR="006F002F" w:rsidRPr="00314D10" w:rsidRDefault="006F002F" w:rsidP="00F856B2">
      <w:pPr>
        <w:pStyle w:val="PRAGHeading2"/>
        <w:tabs>
          <w:tab w:val="clear" w:pos="0"/>
        </w:tabs>
        <w:ind w:left="284" w:hanging="284"/>
        <w:jc w:val="both"/>
        <w:rPr>
          <w:rStyle w:val="a3"/>
          <w:szCs w:val="24"/>
          <w:lang w:val="en-GB"/>
        </w:rPr>
      </w:pPr>
      <w:r w:rsidRPr="00314D10">
        <w:rPr>
          <w:rStyle w:val="a3"/>
          <w:szCs w:val="24"/>
          <w:lang w:val="en-GB"/>
        </w:rPr>
        <w:t>Financing</w:t>
      </w:r>
    </w:p>
    <w:p w:rsidR="00F856B2" w:rsidRPr="00314D10" w:rsidRDefault="00F856B2" w:rsidP="00B913FD">
      <w:pPr>
        <w:pStyle w:val="PRAGHeading2"/>
        <w:numPr>
          <w:ilvl w:val="0"/>
          <w:numId w:val="0"/>
        </w:numPr>
        <w:jc w:val="both"/>
        <w:rPr>
          <w:szCs w:val="24"/>
          <w:lang w:val="en-GB"/>
        </w:rPr>
      </w:pPr>
      <w:r w:rsidRPr="00314D10">
        <w:rPr>
          <w:szCs w:val="24"/>
          <w:lang w:val="en-GB"/>
        </w:rPr>
        <w:t xml:space="preserve">Financing Agreement of the </w:t>
      </w:r>
      <w:r w:rsidR="006F002F" w:rsidRPr="00314D10">
        <w:rPr>
          <w:szCs w:val="24"/>
          <w:lang w:val="en-GB"/>
        </w:rPr>
        <w:t xml:space="preserve">Hungary-Slovakia-Romania-Ukraine </w:t>
      </w:r>
      <w:r w:rsidRPr="00314D10">
        <w:rPr>
          <w:szCs w:val="24"/>
          <w:lang w:val="en-GB"/>
        </w:rPr>
        <w:t xml:space="preserve">ENI CBC </w:t>
      </w:r>
      <w:r w:rsidR="006F002F" w:rsidRPr="00314D10">
        <w:rPr>
          <w:szCs w:val="24"/>
          <w:lang w:val="en-GB"/>
        </w:rPr>
        <w:t>Pr</w:t>
      </w:r>
      <w:r w:rsidR="00C05AD7" w:rsidRPr="00314D10">
        <w:rPr>
          <w:szCs w:val="24"/>
          <w:lang w:val="en-GB"/>
        </w:rPr>
        <w:t>ogram</w:t>
      </w:r>
      <w:r w:rsidRPr="00314D10">
        <w:rPr>
          <w:szCs w:val="24"/>
          <w:lang w:val="en-GB"/>
        </w:rPr>
        <w:t xml:space="preserve"> 2014-2020</w:t>
      </w:r>
      <w:r w:rsidR="00C05AD7" w:rsidRPr="00314D10">
        <w:rPr>
          <w:szCs w:val="24"/>
          <w:lang w:val="en-GB"/>
        </w:rPr>
        <w:t xml:space="preserve">, Grant </w:t>
      </w:r>
      <w:r w:rsidRPr="00314D10">
        <w:rPr>
          <w:szCs w:val="24"/>
          <w:lang w:val="en-GB"/>
        </w:rPr>
        <w:t xml:space="preserve">Contract </w:t>
      </w:r>
      <w:r w:rsidR="00C05AD7" w:rsidRPr="00314D10">
        <w:rPr>
          <w:szCs w:val="24"/>
          <w:lang w:val="en-GB"/>
        </w:rPr>
        <w:t>HUSKROUA</w:t>
      </w:r>
      <w:r w:rsidR="005A7D8F" w:rsidRPr="00314D10">
        <w:rPr>
          <w:szCs w:val="24"/>
          <w:lang w:val="en-GB"/>
        </w:rPr>
        <w:t>/1702/3.1/0042</w:t>
      </w:r>
      <w:r w:rsidR="00C05AD7" w:rsidRPr="00314D10">
        <w:rPr>
          <w:szCs w:val="24"/>
          <w:lang w:val="en-GB"/>
        </w:rPr>
        <w:t>,</w:t>
      </w:r>
      <w:r w:rsidR="006F002F" w:rsidRPr="00314D10">
        <w:rPr>
          <w:szCs w:val="24"/>
          <w:lang w:val="en-GB"/>
        </w:rPr>
        <w:t xml:space="preserve"> </w:t>
      </w:r>
      <w:r w:rsidR="00C05AD7" w:rsidRPr="00314D10">
        <w:rPr>
          <w:szCs w:val="24"/>
          <w:lang w:val="en-GB"/>
        </w:rPr>
        <w:t xml:space="preserve">dated </w:t>
      </w:r>
      <w:r w:rsidR="00632AF7">
        <w:rPr>
          <w:szCs w:val="24"/>
          <w:lang w:val="en-GB"/>
        </w:rPr>
        <w:t xml:space="preserve">from </w:t>
      </w:r>
      <w:r w:rsidR="005A7D8F" w:rsidRPr="00314D10">
        <w:rPr>
          <w:szCs w:val="24"/>
          <w:lang w:val="en-GB"/>
        </w:rPr>
        <w:t>30 September</w:t>
      </w:r>
      <w:r w:rsidR="00632AF7">
        <w:rPr>
          <w:szCs w:val="24"/>
          <w:lang w:val="en-GB"/>
        </w:rPr>
        <w:t>,</w:t>
      </w:r>
      <w:r w:rsidR="00C05AD7" w:rsidRPr="00314D10">
        <w:rPr>
          <w:szCs w:val="24"/>
          <w:lang w:val="en-GB"/>
        </w:rPr>
        <w:t xml:space="preserve"> 2019 and </w:t>
      </w:r>
      <w:r w:rsidRPr="00314D10">
        <w:rPr>
          <w:szCs w:val="24"/>
          <w:lang w:val="en-GB"/>
        </w:rPr>
        <w:t>own funds of the Contracting Authority</w:t>
      </w:r>
      <w:r w:rsidR="006F002F" w:rsidRPr="00314D10">
        <w:rPr>
          <w:szCs w:val="24"/>
          <w:lang w:val="en-GB"/>
        </w:rPr>
        <w:t xml:space="preserve">. </w:t>
      </w:r>
    </w:p>
    <w:p w:rsidR="006F002F" w:rsidRPr="00314D10" w:rsidRDefault="006F002F" w:rsidP="00B913FD">
      <w:pPr>
        <w:pStyle w:val="PRAGHeading2"/>
        <w:numPr>
          <w:ilvl w:val="0"/>
          <w:numId w:val="0"/>
        </w:numPr>
        <w:jc w:val="both"/>
        <w:rPr>
          <w:szCs w:val="24"/>
          <w:lang w:val="en-GB"/>
        </w:rPr>
      </w:pPr>
      <w:r w:rsidRPr="00314D10">
        <w:rPr>
          <w:szCs w:val="24"/>
          <w:lang w:val="en-GB"/>
        </w:rPr>
        <w:t xml:space="preserve">The </w:t>
      </w:r>
      <w:r w:rsidR="00E0794B" w:rsidRPr="00314D10">
        <w:rPr>
          <w:szCs w:val="24"/>
          <w:lang w:val="en-GB"/>
        </w:rPr>
        <w:t>supply</w:t>
      </w:r>
      <w:r w:rsidR="00F856B2" w:rsidRPr="00314D10">
        <w:rPr>
          <w:szCs w:val="24"/>
          <w:lang w:val="en-GB"/>
        </w:rPr>
        <w:t xml:space="preserve"> subject to the </w:t>
      </w:r>
      <w:r w:rsidRPr="00314D10">
        <w:rPr>
          <w:szCs w:val="24"/>
          <w:lang w:val="en-GB"/>
        </w:rPr>
        <w:t xml:space="preserve">procurement </w:t>
      </w:r>
      <w:r w:rsidR="00771E8E">
        <w:rPr>
          <w:szCs w:val="24"/>
          <w:lang w:val="en-GB"/>
        </w:rPr>
        <w:t>is</w:t>
      </w:r>
      <w:r w:rsidR="00F856B2" w:rsidRPr="00314D10">
        <w:rPr>
          <w:szCs w:val="24"/>
          <w:lang w:val="en-GB"/>
        </w:rPr>
        <w:t xml:space="preserve"> </w:t>
      </w:r>
      <w:r w:rsidRPr="00314D10">
        <w:rPr>
          <w:szCs w:val="24"/>
          <w:lang w:val="en-GB"/>
        </w:rPr>
        <w:t xml:space="preserve">planned to be partially </w:t>
      </w:r>
      <w:r w:rsidR="00F856B2" w:rsidRPr="00314D10">
        <w:rPr>
          <w:szCs w:val="24"/>
          <w:lang w:val="en-GB"/>
        </w:rPr>
        <w:t>financed from the ENI grant funds</w:t>
      </w:r>
      <w:r w:rsidRPr="00314D10">
        <w:rPr>
          <w:szCs w:val="24"/>
          <w:lang w:val="en-GB"/>
        </w:rPr>
        <w:t>, wh</w:t>
      </w:r>
      <w:r w:rsidR="00F856B2" w:rsidRPr="00314D10">
        <w:rPr>
          <w:szCs w:val="24"/>
          <w:lang w:val="en-GB"/>
        </w:rPr>
        <w:t>ile the Contracting Authority, i</w:t>
      </w:r>
      <w:r w:rsidRPr="00314D10">
        <w:rPr>
          <w:szCs w:val="24"/>
          <w:lang w:val="en-GB"/>
        </w:rPr>
        <w:t xml:space="preserve">n addition to the norms </w:t>
      </w:r>
      <w:r w:rsidR="00F856B2" w:rsidRPr="00314D10">
        <w:rPr>
          <w:szCs w:val="24"/>
          <w:lang w:val="en-GB"/>
        </w:rPr>
        <w:t>set by the laws of Ukraine</w:t>
      </w:r>
      <w:r w:rsidRPr="00314D10">
        <w:rPr>
          <w:szCs w:val="24"/>
          <w:lang w:val="en-GB"/>
        </w:rPr>
        <w:t xml:space="preserve">, is obliged to comply with all the requirements of the </w:t>
      </w:r>
      <w:r w:rsidR="00F856B2" w:rsidRPr="00314D10">
        <w:rPr>
          <w:szCs w:val="24"/>
          <w:lang w:val="en-GB"/>
        </w:rPr>
        <w:t xml:space="preserve">ENI CBC Programme </w:t>
      </w:r>
      <w:r w:rsidRPr="00314D10">
        <w:rPr>
          <w:szCs w:val="24"/>
          <w:lang w:val="en-GB"/>
        </w:rPr>
        <w:t xml:space="preserve">related to </w:t>
      </w:r>
      <w:r w:rsidR="00F856B2" w:rsidRPr="00314D10">
        <w:rPr>
          <w:szCs w:val="24"/>
          <w:lang w:val="en-GB"/>
        </w:rPr>
        <w:t>such procurement procedures.</w:t>
      </w:r>
    </w:p>
    <w:p w:rsidR="00C05AD7" w:rsidRPr="00314D10" w:rsidRDefault="00C05AD7" w:rsidP="00F856B2">
      <w:pPr>
        <w:pStyle w:val="PRAGHeading2"/>
        <w:tabs>
          <w:tab w:val="clear" w:pos="0"/>
        </w:tabs>
        <w:ind w:left="284" w:hanging="284"/>
        <w:jc w:val="both"/>
        <w:rPr>
          <w:rStyle w:val="a3"/>
          <w:szCs w:val="24"/>
          <w:lang w:val="en-GB"/>
        </w:rPr>
      </w:pPr>
      <w:r w:rsidRPr="00314D10">
        <w:rPr>
          <w:rStyle w:val="a3"/>
          <w:szCs w:val="24"/>
          <w:lang w:val="en-GB"/>
        </w:rPr>
        <w:t>Contracting authority</w:t>
      </w:r>
    </w:p>
    <w:p w:rsidR="00C05AD7" w:rsidRPr="00314D10" w:rsidRDefault="00C05AD7" w:rsidP="00B913FD">
      <w:pPr>
        <w:pStyle w:val="PRAGHeading2"/>
        <w:numPr>
          <w:ilvl w:val="0"/>
          <w:numId w:val="0"/>
        </w:numPr>
        <w:jc w:val="both"/>
        <w:rPr>
          <w:szCs w:val="24"/>
          <w:lang w:val="en-GB"/>
        </w:rPr>
      </w:pPr>
      <w:proofErr w:type="gramStart"/>
      <w:r w:rsidRPr="00314D10">
        <w:rPr>
          <w:szCs w:val="24"/>
          <w:lang w:val="en-GB"/>
        </w:rPr>
        <w:t>Non-Governmental Organization</w:t>
      </w:r>
      <w:r w:rsidR="00F856B2" w:rsidRPr="00314D10">
        <w:rPr>
          <w:szCs w:val="24"/>
          <w:lang w:val="en-GB"/>
        </w:rPr>
        <w:t>,</w:t>
      </w:r>
      <w:r w:rsidRPr="00314D10">
        <w:rPr>
          <w:szCs w:val="24"/>
          <w:lang w:val="en-GB"/>
        </w:rPr>
        <w:t xml:space="preserve"> </w:t>
      </w:r>
      <w:r w:rsidR="00A401DE" w:rsidRPr="00314D10">
        <w:rPr>
          <w:szCs w:val="24"/>
          <w:lang w:val="en-GB"/>
        </w:rPr>
        <w:t>Informational Centre for Innovations and Development “NOVUM”</w:t>
      </w:r>
      <w:r w:rsidR="00F856B2" w:rsidRPr="00314D10">
        <w:rPr>
          <w:szCs w:val="24"/>
          <w:lang w:val="en-GB"/>
        </w:rPr>
        <w:t xml:space="preserve">, address: </w:t>
      </w:r>
      <w:r w:rsidR="00A401DE" w:rsidRPr="00314D10">
        <w:rPr>
          <w:szCs w:val="24"/>
          <w:lang w:val="en-GB"/>
        </w:rPr>
        <w:t xml:space="preserve">1B/6 </w:t>
      </w:r>
      <w:proofErr w:type="spellStart"/>
      <w:r w:rsidR="00A401DE" w:rsidRPr="00314D10">
        <w:rPr>
          <w:szCs w:val="24"/>
          <w:lang w:val="en-GB"/>
        </w:rPr>
        <w:t>Ivana</w:t>
      </w:r>
      <w:proofErr w:type="spellEnd"/>
      <w:r w:rsidR="00A401DE" w:rsidRPr="00314D10">
        <w:rPr>
          <w:szCs w:val="24"/>
          <w:lang w:val="en-GB"/>
        </w:rPr>
        <w:t xml:space="preserve"> </w:t>
      </w:r>
      <w:proofErr w:type="spellStart"/>
      <w:r w:rsidR="00A401DE" w:rsidRPr="00314D10">
        <w:rPr>
          <w:szCs w:val="24"/>
          <w:lang w:val="en-GB"/>
        </w:rPr>
        <w:t>Franka</w:t>
      </w:r>
      <w:proofErr w:type="spellEnd"/>
      <w:r w:rsidR="00A401DE" w:rsidRPr="00314D10">
        <w:rPr>
          <w:szCs w:val="24"/>
          <w:lang w:val="en-GB"/>
        </w:rPr>
        <w:t xml:space="preserve"> str., 88000 </w:t>
      </w:r>
      <w:proofErr w:type="spellStart"/>
      <w:r w:rsidR="00A401DE" w:rsidRPr="00314D10">
        <w:rPr>
          <w:szCs w:val="24"/>
          <w:lang w:val="en-GB"/>
        </w:rPr>
        <w:t>Uzh</w:t>
      </w:r>
      <w:r w:rsidR="00771E8E">
        <w:rPr>
          <w:szCs w:val="24"/>
          <w:lang w:val="en-GB"/>
        </w:rPr>
        <w:t>h</w:t>
      </w:r>
      <w:r w:rsidR="00A401DE" w:rsidRPr="00314D10">
        <w:rPr>
          <w:szCs w:val="24"/>
          <w:lang w:val="en-GB"/>
        </w:rPr>
        <w:t>orod</w:t>
      </w:r>
      <w:proofErr w:type="spellEnd"/>
      <w:r w:rsidR="00A401DE" w:rsidRPr="00314D10">
        <w:rPr>
          <w:szCs w:val="24"/>
          <w:lang w:val="en-GB"/>
        </w:rPr>
        <w:t xml:space="preserve">, </w:t>
      </w:r>
      <w:proofErr w:type="spellStart"/>
      <w:r w:rsidR="004B0F3F">
        <w:rPr>
          <w:szCs w:val="24"/>
          <w:lang w:val="en-GB"/>
        </w:rPr>
        <w:t>Zakarpattia</w:t>
      </w:r>
      <w:proofErr w:type="spellEnd"/>
      <w:r w:rsidR="00A401DE" w:rsidRPr="00314D10">
        <w:rPr>
          <w:szCs w:val="24"/>
          <w:lang w:val="en-GB"/>
        </w:rPr>
        <w:t xml:space="preserve"> oblast", Ukraine</w:t>
      </w:r>
      <w:r w:rsidR="00F856B2" w:rsidRPr="00314D10">
        <w:rPr>
          <w:szCs w:val="24"/>
          <w:lang w:val="en-GB"/>
        </w:rPr>
        <w:t>.</w:t>
      </w:r>
      <w:proofErr w:type="gramEnd"/>
    </w:p>
    <w:p w:rsidR="00C05AD7" w:rsidRPr="00314D10" w:rsidRDefault="004C4EB2" w:rsidP="00217D3D">
      <w:pPr>
        <w:pStyle w:val="PRAGHeading2"/>
        <w:numPr>
          <w:ilvl w:val="0"/>
          <w:numId w:val="0"/>
        </w:numPr>
        <w:shd w:val="clear" w:color="auto" w:fill="EEECE1" w:themeFill="background2"/>
        <w:jc w:val="both"/>
        <w:rPr>
          <w:rStyle w:val="a3"/>
          <w:b w:val="0"/>
          <w:szCs w:val="24"/>
          <w:lang w:val="en-GB"/>
        </w:rPr>
      </w:pPr>
      <w:r w:rsidRPr="00314D10">
        <w:rPr>
          <w:rStyle w:val="a3"/>
          <w:szCs w:val="24"/>
          <w:lang w:val="en-GB"/>
        </w:rPr>
        <w:t xml:space="preserve">B/ </w:t>
      </w:r>
      <w:r w:rsidR="00C05AD7" w:rsidRPr="00314D10">
        <w:rPr>
          <w:rStyle w:val="a3"/>
          <w:szCs w:val="24"/>
          <w:lang w:val="en-GB"/>
        </w:rPr>
        <w:t>CONTRACT SPECIFICATIONS</w:t>
      </w:r>
    </w:p>
    <w:p w:rsidR="00C05AD7" w:rsidRPr="00314D10" w:rsidRDefault="00C05AD7" w:rsidP="00217D3D">
      <w:pPr>
        <w:pStyle w:val="PRAGHeading2"/>
        <w:tabs>
          <w:tab w:val="clear" w:pos="0"/>
        </w:tabs>
        <w:ind w:left="284" w:hanging="284"/>
        <w:jc w:val="both"/>
        <w:rPr>
          <w:rStyle w:val="a3"/>
          <w:szCs w:val="24"/>
          <w:lang w:val="en-GB"/>
        </w:rPr>
      </w:pPr>
      <w:r w:rsidRPr="00314D10">
        <w:rPr>
          <w:rStyle w:val="a3"/>
          <w:szCs w:val="24"/>
          <w:lang w:val="en-GB"/>
        </w:rPr>
        <w:t>Description of the contract</w:t>
      </w:r>
    </w:p>
    <w:p w:rsidR="00C05AD7" w:rsidRPr="00314D10" w:rsidRDefault="00C05AD7" w:rsidP="00B5795B">
      <w:pPr>
        <w:pStyle w:val="PRAGHeading2"/>
        <w:numPr>
          <w:ilvl w:val="0"/>
          <w:numId w:val="0"/>
        </w:numPr>
        <w:jc w:val="both"/>
        <w:rPr>
          <w:szCs w:val="24"/>
          <w:lang w:val="en-GB"/>
        </w:rPr>
      </w:pPr>
      <w:r w:rsidRPr="00314D10">
        <w:rPr>
          <w:szCs w:val="24"/>
          <w:lang w:val="en-GB"/>
        </w:rPr>
        <w:t xml:space="preserve">The subject of the Contract is the </w:t>
      </w:r>
      <w:r w:rsidR="000A6E41" w:rsidRPr="00314D10">
        <w:rPr>
          <w:szCs w:val="24"/>
          <w:lang w:val="en-GB"/>
        </w:rPr>
        <w:t xml:space="preserve">supply of Interior and IT equipment </w:t>
      </w:r>
      <w:r w:rsidR="00A22844" w:rsidRPr="00314D10">
        <w:rPr>
          <w:szCs w:val="24"/>
          <w:lang w:val="en-GB"/>
        </w:rPr>
        <w:t xml:space="preserve">for the needs of the municipal gallery and tourist information </w:t>
      </w:r>
      <w:r w:rsidR="00771E8E" w:rsidRPr="00314D10">
        <w:rPr>
          <w:szCs w:val="24"/>
          <w:lang w:val="en-GB"/>
        </w:rPr>
        <w:t>centre</w:t>
      </w:r>
      <w:r w:rsidR="00A22844" w:rsidRPr="00314D10">
        <w:rPr>
          <w:szCs w:val="24"/>
          <w:lang w:val="en-GB"/>
        </w:rPr>
        <w:t xml:space="preserve"> in </w:t>
      </w:r>
      <w:proofErr w:type="spellStart"/>
      <w:r w:rsidR="00A22844" w:rsidRPr="00314D10">
        <w:rPr>
          <w:szCs w:val="24"/>
          <w:lang w:val="en-GB"/>
        </w:rPr>
        <w:t>Uzhhorod</w:t>
      </w:r>
      <w:proofErr w:type="spellEnd"/>
      <w:r w:rsidRPr="00314D10">
        <w:rPr>
          <w:szCs w:val="24"/>
          <w:lang w:val="en-GB"/>
        </w:rPr>
        <w:t>:</w:t>
      </w:r>
    </w:p>
    <w:p w:rsidR="005C40AF" w:rsidRPr="00314D10" w:rsidRDefault="005C40AF" w:rsidP="00217D3D">
      <w:pPr>
        <w:pStyle w:val="PRAGHeading2"/>
        <w:numPr>
          <w:ilvl w:val="0"/>
          <w:numId w:val="17"/>
        </w:numPr>
        <w:jc w:val="both"/>
        <w:rPr>
          <w:szCs w:val="24"/>
          <w:lang w:val="en-GB"/>
        </w:rPr>
      </w:pPr>
      <w:r w:rsidRPr="00314D10">
        <w:rPr>
          <w:szCs w:val="24"/>
          <w:lang w:val="en-GB"/>
        </w:rPr>
        <w:t xml:space="preserve">Interior equipment of the gallery and depository - gallery hanging systems, panels, cabinets, shelves, furniture, equipment of tourist information </w:t>
      </w:r>
      <w:r w:rsidR="00771E8E" w:rsidRPr="00314D10">
        <w:rPr>
          <w:szCs w:val="24"/>
          <w:lang w:val="en-GB"/>
        </w:rPr>
        <w:t>centre</w:t>
      </w:r>
      <w:r w:rsidRPr="00314D10">
        <w:rPr>
          <w:szCs w:val="24"/>
          <w:lang w:val="en-GB"/>
        </w:rPr>
        <w:t xml:space="preserve"> and offices</w:t>
      </w:r>
      <w:r w:rsidR="007933FD" w:rsidRPr="00314D10">
        <w:rPr>
          <w:szCs w:val="24"/>
          <w:lang w:val="en-GB"/>
        </w:rPr>
        <w:t>.</w:t>
      </w:r>
    </w:p>
    <w:p w:rsidR="007933FD" w:rsidRPr="00314D10" w:rsidRDefault="007933FD" w:rsidP="00217D3D">
      <w:pPr>
        <w:pStyle w:val="PRAGHeading2"/>
        <w:numPr>
          <w:ilvl w:val="0"/>
          <w:numId w:val="17"/>
        </w:numPr>
        <w:jc w:val="both"/>
        <w:rPr>
          <w:szCs w:val="24"/>
          <w:lang w:val="en-GB"/>
        </w:rPr>
      </w:pPr>
      <w:r w:rsidRPr="00314D10">
        <w:rPr>
          <w:szCs w:val="24"/>
          <w:lang w:val="en-GB"/>
        </w:rPr>
        <w:lastRenderedPageBreak/>
        <w:t xml:space="preserve">Sounding the gallery (amplifiers, reporters, microphones), security camera system, imaging units (data projector, canvas, kiosk) and tourist information </w:t>
      </w:r>
      <w:r w:rsidR="00771E8E" w:rsidRPr="00314D10">
        <w:rPr>
          <w:szCs w:val="24"/>
          <w:lang w:val="en-GB"/>
        </w:rPr>
        <w:t>centre</w:t>
      </w:r>
      <w:r w:rsidRPr="00314D10">
        <w:rPr>
          <w:szCs w:val="24"/>
          <w:lang w:val="en-GB"/>
        </w:rPr>
        <w:t xml:space="preserve"> computing equipment.</w:t>
      </w:r>
    </w:p>
    <w:p w:rsidR="00CE5E67" w:rsidRPr="006728A5" w:rsidRDefault="00CE5E67" w:rsidP="00CE5E67">
      <w:pPr>
        <w:pStyle w:val="PRAGHeading2"/>
        <w:numPr>
          <w:ilvl w:val="0"/>
          <w:numId w:val="0"/>
        </w:numPr>
        <w:jc w:val="both"/>
        <w:rPr>
          <w:rFonts w:eastAsia="Calibri"/>
        </w:rPr>
      </w:pPr>
      <w:r>
        <w:rPr>
          <w:rStyle w:val="af2"/>
          <w:sz w:val="22"/>
          <w:szCs w:val="22"/>
          <w:lang w:val="en-US"/>
        </w:rPr>
        <w:t xml:space="preserve">The volume and description of </w:t>
      </w:r>
      <w:r w:rsidRPr="006728A5">
        <w:rPr>
          <w:rStyle w:val="af2"/>
          <w:sz w:val="22"/>
          <w:szCs w:val="22"/>
          <w:lang w:val="en-US"/>
        </w:rPr>
        <w:t>equipment is provided by the design of project, which is added as the separate document (Specifications of equipment).</w:t>
      </w:r>
    </w:p>
    <w:p w:rsidR="00C05AD7" w:rsidRPr="00314D10" w:rsidRDefault="00C05AD7" w:rsidP="00B913FD">
      <w:pPr>
        <w:pStyle w:val="PRAGHeading2"/>
        <w:numPr>
          <w:ilvl w:val="0"/>
          <w:numId w:val="0"/>
        </w:numPr>
        <w:jc w:val="both"/>
        <w:rPr>
          <w:szCs w:val="24"/>
          <w:lang w:val="en-GB"/>
        </w:rPr>
      </w:pPr>
      <w:r w:rsidRPr="00314D10">
        <w:rPr>
          <w:szCs w:val="24"/>
          <w:lang w:val="en-GB"/>
        </w:rPr>
        <w:t>The list of stages will be agreed with the winner of the tender</w:t>
      </w:r>
      <w:r w:rsidR="00217D3D" w:rsidRPr="00314D10">
        <w:rPr>
          <w:szCs w:val="24"/>
          <w:lang w:val="en-GB"/>
        </w:rPr>
        <w:t>.</w:t>
      </w:r>
    </w:p>
    <w:p w:rsidR="00C05AD7" w:rsidRPr="00314D10" w:rsidRDefault="00C05AD7" w:rsidP="00217D3D">
      <w:pPr>
        <w:pStyle w:val="PRAGHeading2"/>
        <w:tabs>
          <w:tab w:val="clear" w:pos="0"/>
        </w:tabs>
        <w:ind w:left="284" w:hanging="284"/>
        <w:jc w:val="both"/>
        <w:rPr>
          <w:rStyle w:val="a3"/>
          <w:szCs w:val="24"/>
          <w:lang w:val="en-GB"/>
        </w:rPr>
      </w:pPr>
      <w:r w:rsidRPr="00314D10">
        <w:rPr>
          <w:rStyle w:val="a3"/>
          <w:szCs w:val="24"/>
          <w:lang w:val="en-GB"/>
        </w:rPr>
        <w:t>Number and titles of lots</w:t>
      </w:r>
    </w:p>
    <w:p w:rsidR="00C05AD7" w:rsidRPr="00314D10" w:rsidRDefault="00C05AD7" w:rsidP="00B913FD">
      <w:pPr>
        <w:pStyle w:val="PRAGHeading2"/>
        <w:numPr>
          <w:ilvl w:val="0"/>
          <w:numId w:val="0"/>
        </w:numPr>
        <w:jc w:val="both"/>
        <w:rPr>
          <w:rStyle w:val="a3"/>
          <w:b w:val="0"/>
          <w:szCs w:val="24"/>
          <w:lang w:val="en-GB"/>
        </w:rPr>
      </w:pPr>
      <w:r w:rsidRPr="00314D10">
        <w:rPr>
          <w:rStyle w:val="a3"/>
          <w:b w:val="0"/>
          <w:szCs w:val="24"/>
          <w:lang w:val="en-GB"/>
        </w:rPr>
        <w:t>One lot only</w:t>
      </w:r>
    </w:p>
    <w:p w:rsidR="00C05AD7" w:rsidRPr="00314D10" w:rsidRDefault="004C4EB2" w:rsidP="00217D3D">
      <w:pPr>
        <w:pStyle w:val="PRAGHeading2"/>
        <w:numPr>
          <w:ilvl w:val="0"/>
          <w:numId w:val="0"/>
        </w:numPr>
        <w:shd w:val="clear" w:color="auto" w:fill="EEECE1" w:themeFill="background2"/>
        <w:jc w:val="both"/>
        <w:rPr>
          <w:rStyle w:val="a3"/>
          <w:szCs w:val="24"/>
          <w:lang w:val="en-GB"/>
        </w:rPr>
      </w:pPr>
      <w:r w:rsidRPr="00314D10">
        <w:rPr>
          <w:rStyle w:val="a3"/>
          <w:szCs w:val="24"/>
          <w:lang w:val="en-GB"/>
        </w:rPr>
        <w:t xml:space="preserve">C/ </w:t>
      </w:r>
      <w:r w:rsidR="00C05AD7" w:rsidRPr="00314D10">
        <w:rPr>
          <w:rStyle w:val="a3"/>
          <w:szCs w:val="24"/>
          <w:lang w:val="en-GB"/>
        </w:rPr>
        <w:t>TERMS OF PARTICIPATION</w:t>
      </w:r>
    </w:p>
    <w:p w:rsidR="00C05AD7" w:rsidRPr="00314D10" w:rsidRDefault="00C05AD7" w:rsidP="00B7495A">
      <w:pPr>
        <w:pStyle w:val="PRAGHeading2"/>
        <w:tabs>
          <w:tab w:val="clear" w:pos="0"/>
        </w:tabs>
        <w:ind w:left="284" w:hanging="284"/>
        <w:jc w:val="both"/>
        <w:rPr>
          <w:rStyle w:val="a3"/>
          <w:szCs w:val="24"/>
          <w:lang w:val="en-GB"/>
        </w:rPr>
      </w:pPr>
      <w:r w:rsidRPr="00314D10">
        <w:rPr>
          <w:rStyle w:val="a3"/>
          <w:szCs w:val="24"/>
          <w:lang w:val="en-GB"/>
        </w:rPr>
        <w:t>Eligibility and rules of origin</w:t>
      </w:r>
    </w:p>
    <w:p w:rsidR="00C05AD7" w:rsidRPr="00314D10" w:rsidRDefault="008159A9" w:rsidP="00B913FD">
      <w:pPr>
        <w:pStyle w:val="PRAGHeading2"/>
        <w:numPr>
          <w:ilvl w:val="0"/>
          <w:numId w:val="0"/>
        </w:numPr>
        <w:jc w:val="both"/>
        <w:rPr>
          <w:szCs w:val="24"/>
          <w:lang w:val="en-GB"/>
        </w:rPr>
      </w:pPr>
      <w:r w:rsidRPr="00314D10">
        <w:rPr>
          <w:szCs w:val="24"/>
          <w:lang w:val="en-GB"/>
        </w:rPr>
        <w:t>Participation is open to all natural persons</w:t>
      </w:r>
      <w:r w:rsidR="00771E8E">
        <w:rPr>
          <w:szCs w:val="24"/>
          <w:lang w:val="en-GB"/>
        </w:rPr>
        <w:t xml:space="preserve"> </w:t>
      </w:r>
      <w:r w:rsidRPr="00314D10">
        <w:rPr>
          <w:szCs w:val="24"/>
          <w:lang w:val="en-GB"/>
        </w:rPr>
        <w:t xml:space="preserve">and legal persons (participating either individually or in a grouping – consortium – of </w:t>
      </w:r>
      <w:proofErr w:type="spellStart"/>
      <w:r w:rsidRPr="00314D10">
        <w:rPr>
          <w:szCs w:val="24"/>
          <w:lang w:val="en-GB"/>
        </w:rPr>
        <w:t>tenderers</w:t>
      </w:r>
      <w:proofErr w:type="spellEnd"/>
      <w:r w:rsidRPr="00314D10">
        <w:rPr>
          <w:szCs w:val="24"/>
          <w:lang w:val="en-GB"/>
        </w:rPr>
        <w:t>)</w:t>
      </w:r>
      <w:r w:rsidR="00217D3D" w:rsidRPr="00314D10">
        <w:rPr>
          <w:szCs w:val="24"/>
          <w:lang w:val="en-GB"/>
        </w:rPr>
        <w:t>,</w:t>
      </w:r>
      <w:r w:rsidRPr="00314D10">
        <w:rPr>
          <w:szCs w:val="24"/>
          <w:lang w:val="en-GB"/>
        </w:rPr>
        <w:t xml:space="preserve"> which are effectively established in a Member State of the European Union or in a</w:t>
      </w:r>
      <w:r w:rsidR="00217D3D" w:rsidRPr="00314D10">
        <w:rPr>
          <w:szCs w:val="24"/>
          <w:lang w:val="en-GB"/>
        </w:rPr>
        <w:t>n</w:t>
      </w:r>
      <w:r w:rsidRPr="00314D10">
        <w:rPr>
          <w:szCs w:val="24"/>
          <w:lang w:val="en-GB"/>
        </w:rPr>
        <w:t xml:space="preserve"> eligible country or </w:t>
      </w:r>
      <w:proofErr w:type="gramStart"/>
      <w:r w:rsidRPr="00314D10">
        <w:rPr>
          <w:szCs w:val="24"/>
          <w:lang w:val="en-GB"/>
        </w:rPr>
        <w:t>territory  as</w:t>
      </w:r>
      <w:proofErr w:type="gramEnd"/>
      <w:r w:rsidRPr="00314D10">
        <w:rPr>
          <w:szCs w:val="24"/>
          <w:lang w:val="en-GB"/>
        </w:rPr>
        <w:t xml:space="preserve"> defi</w:t>
      </w:r>
      <w:r w:rsidR="004C4EB2" w:rsidRPr="00314D10">
        <w:rPr>
          <w:szCs w:val="24"/>
          <w:lang w:val="en-GB"/>
        </w:rPr>
        <w:t xml:space="preserve">ned under Regulation (EU) </w:t>
      </w:r>
      <w:r w:rsidR="00217D3D" w:rsidRPr="00314D10">
        <w:rPr>
          <w:szCs w:val="24"/>
          <w:lang w:val="en-GB"/>
        </w:rPr>
        <w:t>No</w:t>
      </w:r>
      <w:r w:rsidRPr="00314D10">
        <w:rPr>
          <w:szCs w:val="24"/>
          <w:lang w:val="en-GB"/>
        </w:rPr>
        <w:t>236/2014 establishing common rules and procedures for the implementation of the Union's instruments for external action (CIR) for the applicable instrument under which the contract is financed. Participation is also open to international organisations.</w:t>
      </w:r>
    </w:p>
    <w:p w:rsidR="008159A9" w:rsidRPr="00314D10" w:rsidRDefault="008159A9" w:rsidP="00B7495A">
      <w:pPr>
        <w:pStyle w:val="PRAGHeading2"/>
        <w:tabs>
          <w:tab w:val="clear" w:pos="0"/>
        </w:tabs>
        <w:ind w:left="284" w:hanging="284"/>
        <w:jc w:val="both"/>
        <w:rPr>
          <w:rStyle w:val="a3"/>
          <w:szCs w:val="24"/>
          <w:lang w:val="en-GB"/>
        </w:rPr>
      </w:pPr>
      <w:r w:rsidRPr="00314D10">
        <w:rPr>
          <w:rStyle w:val="a3"/>
          <w:szCs w:val="24"/>
          <w:lang w:val="en-GB"/>
        </w:rPr>
        <w:t>Grounds for exclusion</w:t>
      </w:r>
    </w:p>
    <w:p w:rsidR="008159A9" w:rsidRPr="00314D10" w:rsidRDefault="008159A9" w:rsidP="00B913FD">
      <w:pPr>
        <w:pStyle w:val="PRAGHeading2"/>
        <w:numPr>
          <w:ilvl w:val="0"/>
          <w:numId w:val="0"/>
        </w:numPr>
        <w:jc w:val="both"/>
        <w:rPr>
          <w:b/>
          <w:szCs w:val="24"/>
          <w:lang w:val="en-US"/>
        </w:rPr>
      </w:pPr>
      <w:proofErr w:type="spellStart"/>
      <w:r w:rsidRPr="00314D10">
        <w:rPr>
          <w:szCs w:val="24"/>
          <w:lang w:val="en-US"/>
        </w:rPr>
        <w:t>Tenderers</w:t>
      </w:r>
      <w:proofErr w:type="spellEnd"/>
      <w:r w:rsidRPr="00314D10">
        <w:rPr>
          <w:szCs w:val="24"/>
          <w:lang w:val="en-US"/>
        </w:rPr>
        <w:t xml:space="preserve"> must submit a signed declaration, included in the tender form for </w:t>
      </w:r>
      <w:r w:rsidR="00C62F7A" w:rsidRPr="00314D10">
        <w:rPr>
          <w:szCs w:val="24"/>
          <w:lang w:val="en-US"/>
        </w:rPr>
        <w:t xml:space="preserve">a </w:t>
      </w:r>
      <w:r w:rsidR="007933FD" w:rsidRPr="00314D10">
        <w:rPr>
          <w:szCs w:val="24"/>
          <w:lang w:val="en-US"/>
        </w:rPr>
        <w:t>supply</w:t>
      </w:r>
      <w:r w:rsidRPr="00314D10">
        <w:rPr>
          <w:szCs w:val="24"/>
          <w:lang w:val="en-US"/>
        </w:rPr>
        <w:t xml:space="preserve"> contract (Form</w:t>
      </w:r>
      <w:r w:rsidR="00CA258D" w:rsidRPr="00314D10">
        <w:rPr>
          <w:szCs w:val="24"/>
          <w:lang w:val="en-US"/>
        </w:rPr>
        <w:t>s</w:t>
      </w:r>
      <w:r w:rsidRPr="00314D10">
        <w:rPr>
          <w:szCs w:val="24"/>
          <w:lang w:val="en-US"/>
        </w:rPr>
        <w:t xml:space="preserve"> </w:t>
      </w:r>
      <w:r w:rsidR="007933FD" w:rsidRPr="00314D10">
        <w:rPr>
          <w:szCs w:val="24"/>
          <w:lang w:val="en-US"/>
        </w:rPr>
        <w:t>No2</w:t>
      </w:r>
      <w:r w:rsidR="00C62F7A" w:rsidRPr="00314D10">
        <w:rPr>
          <w:szCs w:val="24"/>
          <w:lang w:val="en-US"/>
        </w:rPr>
        <w:t>, No3 (c4l</w:t>
      </w:r>
      <w:r w:rsidRPr="00314D10">
        <w:rPr>
          <w:szCs w:val="24"/>
          <w:lang w:val="en-US"/>
        </w:rPr>
        <w:t>), to the effect that they are not in any of the situations for exclusion</w:t>
      </w:r>
      <w:r w:rsidRPr="00314D10">
        <w:rPr>
          <w:b/>
          <w:szCs w:val="24"/>
          <w:lang w:val="en-US"/>
        </w:rPr>
        <w:t>.</w:t>
      </w:r>
    </w:p>
    <w:p w:rsidR="008159A9" w:rsidRPr="00314D10" w:rsidRDefault="008159A9" w:rsidP="00B913FD">
      <w:pPr>
        <w:pStyle w:val="PRAGHeading2"/>
        <w:numPr>
          <w:ilvl w:val="0"/>
          <w:numId w:val="0"/>
        </w:numPr>
        <w:jc w:val="both"/>
        <w:rPr>
          <w:szCs w:val="24"/>
          <w:lang w:val="en-US"/>
        </w:rPr>
      </w:pPr>
      <w:proofErr w:type="spellStart"/>
      <w:r w:rsidRPr="00314D10">
        <w:rPr>
          <w:szCs w:val="24"/>
          <w:lang w:val="en-US"/>
        </w:rPr>
        <w:t>Tenderers</w:t>
      </w:r>
      <w:proofErr w:type="spellEnd"/>
      <w:r w:rsidRPr="00314D10">
        <w:rPr>
          <w:szCs w:val="24"/>
          <w:lang w:val="en-US"/>
        </w:rPr>
        <w:t xml:space="preserve"> included in the lists of EU restrictive measures at the moment of the award decision cannot be awarded the contract. </w:t>
      </w:r>
    </w:p>
    <w:p w:rsidR="008159A9" w:rsidRPr="00314D10" w:rsidRDefault="008159A9" w:rsidP="00B7495A">
      <w:pPr>
        <w:pStyle w:val="PRAGHeading2"/>
        <w:tabs>
          <w:tab w:val="clear" w:pos="0"/>
        </w:tabs>
        <w:ind w:left="284" w:hanging="284"/>
        <w:jc w:val="both"/>
        <w:rPr>
          <w:rStyle w:val="a3"/>
          <w:szCs w:val="24"/>
          <w:lang w:val="en-GB"/>
        </w:rPr>
      </w:pPr>
      <w:r w:rsidRPr="00314D10">
        <w:rPr>
          <w:rStyle w:val="a3"/>
          <w:szCs w:val="24"/>
          <w:lang w:val="en-GB"/>
        </w:rPr>
        <w:t>Number of tenders</w:t>
      </w:r>
    </w:p>
    <w:p w:rsidR="008159A9" w:rsidRPr="00314D10" w:rsidRDefault="008159A9" w:rsidP="00CA258D">
      <w:pPr>
        <w:pStyle w:val="PRAGHeading2"/>
        <w:numPr>
          <w:ilvl w:val="0"/>
          <w:numId w:val="0"/>
        </w:numPr>
        <w:jc w:val="both"/>
        <w:rPr>
          <w:szCs w:val="24"/>
          <w:lang w:val="en-GB"/>
        </w:rPr>
      </w:pPr>
      <w:proofErr w:type="spellStart"/>
      <w:r w:rsidRPr="00314D10">
        <w:rPr>
          <w:szCs w:val="24"/>
          <w:lang w:val="en-GB"/>
        </w:rPr>
        <w:t>Tenderers</w:t>
      </w:r>
      <w:proofErr w:type="spellEnd"/>
      <w:r w:rsidRPr="00314D10">
        <w:rPr>
          <w:szCs w:val="24"/>
          <w:lang w:val="en-GB"/>
        </w:rPr>
        <w:t xml:space="preserve"> may submit only one tender per lot. Tenders for parts of a lot will not be considered. </w:t>
      </w:r>
      <w:proofErr w:type="spellStart"/>
      <w:r w:rsidRPr="00314D10">
        <w:rPr>
          <w:szCs w:val="24"/>
          <w:lang w:val="en-GB"/>
        </w:rPr>
        <w:t>Tenderers</w:t>
      </w:r>
      <w:proofErr w:type="spellEnd"/>
      <w:r w:rsidRPr="00314D10">
        <w:rPr>
          <w:szCs w:val="24"/>
          <w:lang w:val="en-GB"/>
        </w:rPr>
        <w:t xml:space="preserve"> may not submit a tender for a variant solution in addition to their tender for the </w:t>
      </w:r>
      <w:r w:rsidR="00577D61">
        <w:rPr>
          <w:szCs w:val="24"/>
          <w:lang w:val="en-GB"/>
        </w:rPr>
        <w:t>supply</w:t>
      </w:r>
      <w:r w:rsidRPr="00314D10">
        <w:rPr>
          <w:szCs w:val="24"/>
          <w:lang w:val="en-GB"/>
        </w:rPr>
        <w:t xml:space="preserve"> required in the tender dossier.</w:t>
      </w:r>
    </w:p>
    <w:p w:rsidR="008159A9" w:rsidRPr="00314D10" w:rsidRDefault="008159A9" w:rsidP="00CA258D">
      <w:pPr>
        <w:pStyle w:val="PRAGHeading2"/>
        <w:tabs>
          <w:tab w:val="clear" w:pos="0"/>
        </w:tabs>
        <w:ind w:left="284" w:hanging="284"/>
        <w:jc w:val="both"/>
        <w:rPr>
          <w:rStyle w:val="a3"/>
          <w:szCs w:val="24"/>
          <w:lang w:val="en-GB"/>
        </w:rPr>
      </w:pPr>
      <w:r w:rsidRPr="00314D10">
        <w:rPr>
          <w:rStyle w:val="a3"/>
          <w:szCs w:val="24"/>
          <w:lang w:val="en-GB"/>
        </w:rPr>
        <w:t>Tender guarantee</w:t>
      </w:r>
    </w:p>
    <w:p w:rsidR="008159A9" w:rsidRPr="00314D10" w:rsidRDefault="008159A9" w:rsidP="00B913FD">
      <w:pPr>
        <w:pStyle w:val="PRAGHeading2"/>
        <w:numPr>
          <w:ilvl w:val="0"/>
          <w:numId w:val="0"/>
        </w:numPr>
        <w:jc w:val="both"/>
        <w:rPr>
          <w:rStyle w:val="a3"/>
          <w:b w:val="0"/>
          <w:szCs w:val="24"/>
          <w:lang w:val="en-GB"/>
        </w:rPr>
      </w:pPr>
      <w:r w:rsidRPr="00314D10">
        <w:rPr>
          <w:rStyle w:val="a3"/>
          <w:b w:val="0"/>
          <w:szCs w:val="24"/>
          <w:lang w:val="en-GB"/>
        </w:rPr>
        <w:t>No tender guarantee is required</w:t>
      </w:r>
    </w:p>
    <w:p w:rsidR="008159A9" w:rsidRPr="00314D10" w:rsidRDefault="008159A9" w:rsidP="00CA258D">
      <w:pPr>
        <w:pStyle w:val="PRAGHeading2"/>
        <w:tabs>
          <w:tab w:val="clear" w:pos="0"/>
        </w:tabs>
        <w:ind w:left="284" w:hanging="284"/>
        <w:jc w:val="both"/>
        <w:rPr>
          <w:rStyle w:val="a3"/>
          <w:szCs w:val="24"/>
          <w:lang w:val="en-GB"/>
        </w:rPr>
      </w:pPr>
      <w:r w:rsidRPr="00314D10">
        <w:rPr>
          <w:rStyle w:val="a3"/>
          <w:szCs w:val="24"/>
          <w:lang w:val="en-GB"/>
        </w:rPr>
        <w:t>Performance guarantee</w:t>
      </w:r>
    </w:p>
    <w:p w:rsidR="008159A9" w:rsidRPr="00314D10" w:rsidRDefault="008159A9" w:rsidP="00B913FD">
      <w:pPr>
        <w:pStyle w:val="PRAGHeading2"/>
        <w:numPr>
          <w:ilvl w:val="0"/>
          <w:numId w:val="0"/>
        </w:numPr>
        <w:jc w:val="both"/>
        <w:rPr>
          <w:rStyle w:val="a3"/>
          <w:b w:val="0"/>
          <w:szCs w:val="24"/>
          <w:lang w:val="en-GB"/>
        </w:rPr>
      </w:pPr>
      <w:r w:rsidRPr="00314D10">
        <w:rPr>
          <w:rStyle w:val="a3"/>
          <w:b w:val="0"/>
          <w:szCs w:val="24"/>
          <w:lang w:val="en-GB"/>
        </w:rPr>
        <w:t>No performance guarantee required</w:t>
      </w:r>
    </w:p>
    <w:p w:rsidR="00FF2172" w:rsidRPr="00314D10" w:rsidRDefault="00FF2172" w:rsidP="00142E9A">
      <w:pPr>
        <w:pStyle w:val="PRAGHeading2"/>
        <w:tabs>
          <w:tab w:val="clear" w:pos="0"/>
        </w:tabs>
        <w:ind w:left="284" w:hanging="284"/>
        <w:jc w:val="both"/>
        <w:rPr>
          <w:rStyle w:val="a3"/>
          <w:szCs w:val="24"/>
          <w:lang w:val="en-GB"/>
        </w:rPr>
      </w:pPr>
      <w:r w:rsidRPr="00314D10">
        <w:rPr>
          <w:rStyle w:val="a3"/>
          <w:szCs w:val="24"/>
          <w:lang w:val="en-GB"/>
        </w:rPr>
        <w:t>Tender validity</w:t>
      </w:r>
    </w:p>
    <w:p w:rsidR="00FF2172" w:rsidRPr="00314D10" w:rsidRDefault="00FF2172" w:rsidP="00B5795B">
      <w:pPr>
        <w:spacing w:line="240" w:lineRule="auto"/>
        <w:jc w:val="both"/>
        <w:rPr>
          <w:rFonts w:ascii="Times New Roman" w:hAnsi="Times New Roman" w:cs="Times New Roman"/>
          <w:sz w:val="24"/>
          <w:szCs w:val="24"/>
          <w:lang w:val="en-GB"/>
        </w:rPr>
      </w:pPr>
      <w:r w:rsidRPr="00314D10">
        <w:rPr>
          <w:rFonts w:ascii="Times New Roman" w:hAnsi="Times New Roman" w:cs="Times New Roman"/>
          <w:sz w:val="24"/>
          <w:szCs w:val="24"/>
          <w:lang w:val="en-GB"/>
        </w:rPr>
        <w:t xml:space="preserve">Tenders must remain valid for a period of 90 days after the deadline for submission of tenders. In exceptional circumstances, the contracting authority may, before the validity period expires, request that </w:t>
      </w:r>
      <w:proofErr w:type="spellStart"/>
      <w:r w:rsidRPr="00314D10">
        <w:rPr>
          <w:rFonts w:ascii="Times New Roman" w:hAnsi="Times New Roman" w:cs="Times New Roman"/>
          <w:sz w:val="24"/>
          <w:szCs w:val="24"/>
          <w:lang w:val="en-GB"/>
        </w:rPr>
        <w:t>tenderers</w:t>
      </w:r>
      <w:proofErr w:type="spellEnd"/>
      <w:r w:rsidRPr="00314D10">
        <w:rPr>
          <w:rFonts w:ascii="Times New Roman" w:hAnsi="Times New Roman" w:cs="Times New Roman"/>
          <w:sz w:val="24"/>
          <w:szCs w:val="24"/>
          <w:lang w:val="en-GB"/>
        </w:rPr>
        <w:t xml:space="preserve"> extend the validity of tenders for a specific period.</w:t>
      </w:r>
    </w:p>
    <w:p w:rsidR="00DB3329" w:rsidRPr="00314D10" w:rsidRDefault="0001519F" w:rsidP="0001519F">
      <w:pPr>
        <w:pStyle w:val="PRAGHeading2"/>
        <w:tabs>
          <w:tab w:val="clear" w:pos="0"/>
        </w:tabs>
        <w:ind w:left="284" w:hanging="284"/>
        <w:jc w:val="both"/>
        <w:rPr>
          <w:rStyle w:val="a3"/>
          <w:szCs w:val="24"/>
          <w:lang w:val="en-GB"/>
        </w:rPr>
      </w:pPr>
      <w:r w:rsidRPr="00314D10">
        <w:rPr>
          <w:rStyle w:val="a3"/>
          <w:szCs w:val="24"/>
          <w:lang w:val="en-GB"/>
        </w:rPr>
        <w:t xml:space="preserve"> </w:t>
      </w:r>
      <w:r w:rsidR="00DB3329" w:rsidRPr="00314D10">
        <w:rPr>
          <w:rStyle w:val="a3"/>
          <w:szCs w:val="24"/>
          <w:lang w:val="en-GB"/>
        </w:rPr>
        <w:t>Period of implementation of tasks</w:t>
      </w:r>
    </w:p>
    <w:p w:rsidR="001328B3" w:rsidRPr="00314D10" w:rsidRDefault="00420EB0" w:rsidP="00B913FD">
      <w:pPr>
        <w:pStyle w:val="PRAGHeading2"/>
        <w:numPr>
          <w:ilvl w:val="0"/>
          <w:numId w:val="0"/>
        </w:numPr>
        <w:jc w:val="both"/>
        <w:rPr>
          <w:rStyle w:val="a3"/>
          <w:b w:val="0"/>
          <w:szCs w:val="24"/>
          <w:lang w:val="en-GB"/>
        </w:rPr>
      </w:pPr>
      <w:r w:rsidRPr="00314D10">
        <w:rPr>
          <w:rStyle w:val="a3"/>
          <w:b w:val="0"/>
          <w:szCs w:val="24"/>
          <w:lang w:val="en-GB"/>
        </w:rPr>
        <w:t>Till 30.10.2021</w:t>
      </w:r>
      <w:r w:rsidR="00DB3329" w:rsidRPr="00314D10">
        <w:rPr>
          <w:rStyle w:val="a3"/>
          <w:b w:val="0"/>
          <w:szCs w:val="24"/>
          <w:lang w:val="en-GB"/>
        </w:rPr>
        <w:t xml:space="preserve"> from the date of signing the Contract</w:t>
      </w:r>
    </w:p>
    <w:p w:rsidR="00DB3329" w:rsidRPr="00314D10" w:rsidRDefault="00721F99" w:rsidP="0001519F">
      <w:pPr>
        <w:pStyle w:val="PRAGHeading2"/>
        <w:numPr>
          <w:ilvl w:val="0"/>
          <w:numId w:val="0"/>
        </w:numPr>
        <w:shd w:val="clear" w:color="auto" w:fill="EEECE1" w:themeFill="background2"/>
        <w:jc w:val="both"/>
        <w:rPr>
          <w:rStyle w:val="a3"/>
          <w:szCs w:val="24"/>
          <w:lang w:val="en-GB"/>
        </w:rPr>
      </w:pPr>
      <w:r w:rsidRPr="00314D10">
        <w:rPr>
          <w:rStyle w:val="a3"/>
          <w:szCs w:val="24"/>
          <w:lang w:val="en-GB"/>
        </w:rPr>
        <w:t xml:space="preserve">D/ </w:t>
      </w:r>
      <w:r w:rsidR="00DB3329" w:rsidRPr="00314D10">
        <w:rPr>
          <w:rStyle w:val="a3"/>
          <w:szCs w:val="24"/>
          <w:lang w:val="en-GB"/>
        </w:rPr>
        <w:t>SELECTION AND AWARD CRITERIA</w:t>
      </w:r>
    </w:p>
    <w:p w:rsidR="00DB3329" w:rsidRPr="00314D10" w:rsidRDefault="00DB3329" w:rsidP="00AC714D">
      <w:pPr>
        <w:pStyle w:val="PRAGHeading2"/>
        <w:tabs>
          <w:tab w:val="clear" w:pos="0"/>
        </w:tabs>
        <w:ind w:left="284" w:hanging="284"/>
        <w:jc w:val="both"/>
        <w:rPr>
          <w:rStyle w:val="a3"/>
          <w:szCs w:val="24"/>
          <w:lang w:val="en-GB"/>
        </w:rPr>
      </w:pPr>
      <w:r w:rsidRPr="00314D10">
        <w:rPr>
          <w:rStyle w:val="a3"/>
          <w:szCs w:val="24"/>
          <w:lang w:val="en-GB"/>
        </w:rPr>
        <w:t>Selection criteria</w:t>
      </w:r>
    </w:p>
    <w:p w:rsidR="00DB3329" w:rsidRPr="00314D10" w:rsidRDefault="00DB3329" w:rsidP="00AC714D">
      <w:pPr>
        <w:pStyle w:val="PRAGHeading2"/>
        <w:numPr>
          <w:ilvl w:val="0"/>
          <w:numId w:val="0"/>
        </w:numPr>
        <w:jc w:val="both"/>
        <w:rPr>
          <w:rStyle w:val="a3"/>
          <w:i/>
          <w:iCs/>
          <w:szCs w:val="24"/>
          <w:lang w:val="en-GB"/>
        </w:rPr>
      </w:pPr>
      <w:r w:rsidRPr="00314D10">
        <w:rPr>
          <w:rStyle w:val="a3"/>
          <w:i/>
          <w:iCs/>
          <w:szCs w:val="24"/>
          <w:lang w:val="en-GB"/>
        </w:rPr>
        <w:t>Economic and financial selection criteria:</w:t>
      </w:r>
    </w:p>
    <w:p w:rsidR="00DB3329" w:rsidRPr="00314D10" w:rsidRDefault="00DB3329" w:rsidP="00AC714D">
      <w:pPr>
        <w:pStyle w:val="PRAGHeading2"/>
        <w:numPr>
          <w:ilvl w:val="0"/>
          <w:numId w:val="3"/>
        </w:numPr>
        <w:ind w:left="426" w:hanging="426"/>
        <w:jc w:val="both"/>
        <w:rPr>
          <w:rStyle w:val="a3"/>
          <w:b w:val="0"/>
          <w:szCs w:val="24"/>
          <w:lang w:val="en-GB"/>
        </w:rPr>
      </w:pPr>
      <w:r w:rsidRPr="00314D10">
        <w:rPr>
          <w:rStyle w:val="a3"/>
          <w:b w:val="0"/>
          <w:szCs w:val="24"/>
          <w:lang w:val="en-GB"/>
        </w:rPr>
        <w:t xml:space="preserve">The average annual turnover of the </w:t>
      </w:r>
      <w:proofErr w:type="spellStart"/>
      <w:r w:rsidRPr="00314D10">
        <w:rPr>
          <w:rStyle w:val="a3"/>
          <w:b w:val="0"/>
          <w:szCs w:val="24"/>
          <w:lang w:val="en-GB"/>
        </w:rPr>
        <w:t>tenderer</w:t>
      </w:r>
      <w:proofErr w:type="spellEnd"/>
      <w:r w:rsidRPr="00314D10">
        <w:rPr>
          <w:rStyle w:val="a3"/>
          <w:b w:val="0"/>
          <w:szCs w:val="24"/>
          <w:lang w:val="en-GB"/>
        </w:rPr>
        <w:t xml:space="preserve"> during the last 3 years should be at least </w:t>
      </w:r>
      <w:r w:rsidR="004A46D8" w:rsidRPr="00314D10">
        <w:rPr>
          <w:rStyle w:val="a3"/>
          <w:b w:val="0"/>
          <w:szCs w:val="24"/>
          <w:lang w:val="uk-UA"/>
        </w:rPr>
        <w:t xml:space="preserve">100,000.00 </w:t>
      </w:r>
      <w:r w:rsidR="004A46D8" w:rsidRPr="00314D10">
        <w:rPr>
          <w:rStyle w:val="a3"/>
          <w:b w:val="0"/>
          <w:szCs w:val="24"/>
          <w:lang w:val="en-CA"/>
        </w:rPr>
        <w:t xml:space="preserve">EURO </w:t>
      </w:r>
      <w:r w:rsidR="00577D61">
        <w:rPr>
          <w:rStyle w:val="af2"/>
          <w:sz w:val="22"/>
          <w:szCs w:val="22"/>
          <w:lang w:val="en-US"/>
        </w:rPr>
        <w:t>or the equivalent in national currency.</w:t>
      </w:r>
    </w:p>
    <w:p w:rsidR="00DB3329" w:rsidRPr="00314D10" w:rsidRDefault="00DB3329" w:rsidP="00AC714D">
      <w:pPr>
        <w:pStyle w:val="PRAGHeading2"/>
        <w:numPr>
          <w:ilvl w:val="0"/>
          <w:numId w:val="3"/>
        </w:numPr>
        <w:ind w:left="426" w:hanging="426"/>
        <w:jc w:val="both"/>
        <w:rPr>
          <w:rStyle w:val="a3"/>
          <w:b w:val="0"/>
          <w:szCs w:val="24"/>
          <w:lang w:val="en-GB"/>
        </w:rPr>
      </w:pPr>
      <w:r w:rsidRPr="00314D10">
        <w:rPr>
          <w:rStyle w:val="a3"/>
          <w:b w:val="0"/>
          <w:szCs w:val="24"/>
          <w:lang w:val="en-GB"/>
        </w:rPr>
        <w:t xml:space="preserve">The </w:t>
      </w:r>
      <w:proofErr w:type="spellStart"/>
      <w:r w:rsidRPr="00314D10">
        <w:rPr>
          <w:rStyle w:val="a3"/>
          <w:b w:val="0"/>
          <w:szCs w:val="24"/>
          <w:lang w:val="en-GB"/>
        </w:rPr>
        <w:t>tenderer</w:t>
      </w:r>
      <w:proofErr w:type="spellEnd"/>
      <w:r w:rsidRPr="00314D10">
        <w:rPr>
          <w:rStyle w:val="a3"/>
          <w:b w:val="0"/>
          <w:szCs w:val="24"/>
          <w:lang w:val="en-GB"/>
        </w:rPr>
        <w:t xml:space="preserve"> must </w:t>
      </w:r>
      <w:r w:rsidR="00AC714D" w:rsidRPr="00314D10">
        <w:rPr>
          <w:rStyle w:val="a3"/>
          <w:b w:val="0"/>
          <w:szCs w:val="24"/>
          <w:lang w:val="en-GB"/>
        </w:rPr>
        <w:t xml:space="preserve">submit </w:t>
      </w:r>
      <w:r w:rsidRPr="00314D10">
        <w:rPr>
          <w:rStyle w:val="a3"/>
          <w:b w:val="0"/>
          <w:szCs w:val="24"/>
          <w:lang w:val="en-GB"/>
        </w:rPr>
        <w:t xml:space="preserve">a solvent balance sheet as </w:t>
      </w:r>
      <w:r w:rsidR="00AC714D" w:rsidRPr="00314D10">
        <w:rPr>
          <w:rStyle w:val="a3"/>
          <w:b w:val="0"/>
          <w:szCs w:val="24"/>
          <w:lang w:val="en-GB"/>
        </w:rPr>
        <w:t xml:space="preserve">per </w:t>
      </w:r>
      <w:r w:rsidRPr="00314D10">
        <w:rPr>
          <w:rStyle w:val="a3"/>
          <w:b w:val="0"/>
          <w:szCs w:val="24"/>
          <w:lang w:val="en-GB"/>
        </w:rPr>
        <w:t>the last reporting date preceding the date of the tender (according to the financial statements required by the national legislation of the legal entity (for Ukraine – Balance She</w:t>
      </w:r>
      <w:r w:rsidR="00AF11DF">
        <w:rPr>
          <w:rStyle w:val="a3"/>
          <w:b w:val="0"/>
          <w:szCs w:val="24"/>
          <w:lang w:val="en-GB"/>
        </w:rPr>
        <w:t>et (Financial Statement)</w:t>
      </w:r>
      <w:r w:rsidRPr="00314D10">
        <w:rPr>
          <w:rStyle w:val="a3"/>
          <w:b w:val="0"/>
          <w:szCs w:val="24"/>
          <w:lang w:val="en-GB"/>
        </w:rPr>
        <w:t xml:space="preserve">, </w:t>
      </w:r>
      <w:r w:rsidRPr="00314D10">
        <w:rPr>
          <w:rStyle w:val="a3"/>
          <w:b w:val="0"/>
          <w:szCs w:val="24"/>
          <w:lang w:val="en-GB"/>
        </w:rPr>
        <w:lastRenderedPageBreak/>
        <w:t>Financial Statement results (Statement o</w:t>
      </w:r>
      <w:r w:rsidR="00AF11DF">
        <w:rPr>
          <w:rStyle w:val="a3"/>
          <w:b w:val="0"/>
          <w:szCs w:val="24"/>
          <w:lang w:val="en-GB"/>
        </w:rPr>
        <w:t>f comprehensive income)</w:t>
      </w:r>
      <w:r w:rsidR="00AC714D" w:rsidRPr="00314D10">
        <w:rPr>
          <w:rStyle w:val="a3"/>
          <w:b w:val="0"/>
          <w:szCs w:val="24"/>
          <w:lang w:val="en-GB"/>
        </w:rPr>
        <w:t xml:space="preserve"> or equivalent in the country of the </w:t>
      </w:r>
      <w:proofErr w:type="spellStart"/>
      <w:r w:rsidR="00AC714D" w:rsidRPr="00314D10">
        <w:rPr>
          <w:rStyle w:val="a3"/>
          <w:b w:val="0"/>
          <w:szCs w:val="24"/>
          <w:lang w:val="en-GB"/>
        </w:rPr>
        <w:t>tenderer’s</w:t>
      </w:r>
      <w:proofErr w:type="spellEnd"/>
      <w:r w:rsidR="00AC714D" w:rsidRPr="00314D10">
        <w:rPr>
          <w:rStyle w:val="a3"/>
          <w:b w:val="0"/>
          <w:szCs w:val="24"/>
          <w:lang w:val="en-GB"/>
        </w:rPr>
        <w:t xml:space="preserve"> registration)</w:t>
      </w:r>
      <w:r w:rsidRPr="00314D10">
        <w:rPr>
          <w:rStyle w:val="a3"/>
          <w:b w:val="0"/>
          <w:szCs w:val="24"/>
          <w:lang w:val="en-GB"/>
        </w:rPr>
        <w:t>.</w:t>
      </w:r>
    </w:p>
    <w:p w:rsidR="00DB3329" w:rsidRPr="00314D10" w:rsidRDefault="00DB3329" w:rsidP="00AC714D">
      <w:pPr>
        <w:pStyle w:val="PRAGHeading2"/>
        <w:numPr>
          <w:ilvl w:val="0"/>
          <w:numId w:val="0"/>
        </w:numPr>
        <w:jc w:val="both"/>
        <w:rPr>
          <w:rStyle w:val="a3"/>
          <w:i/>
          <w:iCs/>
          <w:szCs w:val="24"/>
          <w:lang w:val="en-GB"/>
        </w:rPr>
      </w:pPr>
      <w:r w:rsidRPr="00314D10">
        <w:rPr>
          <w:rStyle w:val="a3"/>
          <w:i/>
          <w:iCs/>
          <w:szCs w:val="24"/>
          <w:lang w:val="en-GB"/>
        </w:rPr>
        <w:t>Professional and technical selection criteria:</w:t>
      </w:r>
    </w:p>
    <w:p w:rsidR="00DB3329" w:rsidRPr="00314D10" w:rsidRDefault="00C071DC" w:rsidP="00721F99">
      <w:pPr>
        <w:pStyle w:val="PRAGHeading2"/>
        <w:numPr>
          <w:ilvl w:val="0"/>
          <w:numId w:val="0"/>
        </w:numPr>
        <w:ind w:left="360"/>
        <w:jc w:val="both"/>
        <w:rPr>
          <w:rStyle w:val="a3"/>
          <w:b w:val="0"/>
          <w:szCs w:val="24"/>
          <w:lang w:val="en-GB"/>
        </w:rPr>
      </w:pPr>
      <w:r w:rsidRPr="00314D10">
        <w:rPr>
          <w:rStyle w:val="a3"/>
          <w:b w:val="0"/>
          <w:szCs w:val="24"/>
          <w:lang w:val="en-GB"/>
        </w:rPr>
        <w:t>a</w:t>
      </w:r>
      <w:r w:rsidR="00DB3329" w:rsidRPr="00314D10">
        <w:rPr>
          <w:rStyle w:val="a3"/>
          <w:b w:val="0"/>
          <w:szCs w:val="24"/>
          <w:lang w:val="en-GB"/>
        </w:rPr>
        <w:t xml:space="preserve">) The </w:t>
      </w:r>
      <w:proofErr w:type="spellStart"/>
      <w:r w:rsidR="00DB3329" w:rsidRPr="00314D10">
        <w:rPr>
          <w:rStyle w:val="a3"/>
          <w:b w:val="0"/>
          <w:szCs w:val="24"/>
          <w:lang w:val="en-GB"/>
        </w:rPr>
        <w:t>tenderer</w:t>
      </w:r>
      <w:proofErr w:type="spellEnd"/>
      <w:r w:rsidR="00DB3329" w:rsidRPr="00314D10">
        <w:rPr>
          <w:rStyle w:val="a3"/>
          <w:b w:val="0"/>
          <w:szCs w:val="24"/>
          <w:lang w:val="en-GB"/>
        </w:rPr>
        <w:t xml:space="preserve"> must have </w:t>
      </w:r>
      <w:r w:rsidR="006825D1" w:rsidRPr="00314D10">
        <w:rPr>
          <w:rStyle w:val="a3"/>
          <w:b w:val="0"/>
          <w:szCs w:val="24"/>
          <w:lang w:val="en-GB"/>
        </w:rPr>
        <w:t xml:space="preserve">a </w:t>
      </w:r>
      <w:r w:rsidR="00DB3329" w:rsidRPr="00314D10">
        <w:rPr>
          <w:rStyle w:val="a3"/>
          <w:b w:val="0"/>
          <w:szCs w:val="24"/>
          <w:lang w:val="en-GB"/>
        </w:rPr>
        <w:t xml:space="preserve">state registration on the territory of Ukraine </w:t>
      </w:r>
      <w:r w:rsidR="00420EB0" w:rsidRPr="00314D10">
        <w:rPr>
          <w:rStyle w:val="a3"/>
          <w:b w:val="0"/>
          <w:szCs w:val="24"/>
          <w:lang w:val="en-GB"/>
        </w:rPr>
        <w:t>or</w:t>
      </w:r>
      <w:r w:rsidR="00F63BAF" w:rsidRPr="00314D10">
        <w:rPr>
          <w:rStyle w:val="a3"/>
          <w:b w:val="0"/>
          <w:szCs w:val="24"/>
          <w:lang w:val="en-GB"/>
        </w:rPr>
        <w:t xml:space="preserve"> </w:t>
      </w:r>
      <w:r w:rsidR="00F63BAF" w:rsidRPr="00314D10">
        <w:rPr>
          <w:szCs w:val="24"/>
          <w:lang w:val="en-GB"/>
        </w:rPr>
        <w:t>Member State of the European Union or in an eligible country or territory as defined under Regulation (EU) No236/2014 establishing common rules and procedures for the implementation of the Union's instruments for external action (CIR) for the applicable instrument under which the contract is financed. Act</w:t>
      </w:r>
      <w:r w:rsidR="00420EB0" w:rsidRPr="00314D10">
        <w:rPr>
          <w:rStyle w:val="a3"/>
          <w:b w:val="0"/>
          <w:szCs w:val="24"/>
          <w:lang w:val="en-GB"/>
        </w:rPr>
        <w:t xml:space="preserve"> </w:t>
      </w:r>
      <w:r w:rsidR="00DB3329" w:rsidRPr="00314D10">
        <w:rPr>
          <w:rStyle w:val="a3"/>
          <w:b w:val="0"/>
          <w:szCs w:val="24"/>
          <w:lang w:val="en-GB"/>
        </w:rPr>
        <w:t>as an individu</w:t>
      </w:r>
      <w:r w:rsidR="00F63BAF" w:rsidRPr="00314D10">
        <w:rPr>
          <w:rStyle w:val="a3"/>
          <w:b w:val="0"/>
          <w:szCs w:val="24"/>
          <w:lang w:val="en-GB"/>
        </w:rPr>
        <w:t xml:space="preserve">al entrepreneur or legal entity. </w:t>
      </w:r>
      <w:r w:rsidR="00DB3329" w:rsidRPr="00314D10">
        <w:rPr>
          <w:rStyle w:val="a3"/>
          <w:b w:val="0"/>
          <w:szCs w:val="24"/>
          <w:lang w:val="en-GB"/>
        </w:rPr>
        <w:t xml:space="preserve">The </w:t>
      </w:r>
      <w:proofErr w:type="spellStart"/>
      <w:r w:rsidR="00DB3329" w:rsidRPr="00314D10">
        <w:rPr>
          <w:rStyle w:val="a3"/>
          <w:b w:val="0"/>
          <w:szCs w:val="24"/>
          <w:lang w:val="en-GB"/>
        </w:rPr>
        <w:t>tenderer's</w:t>
      </w:r>
      <w:proofErr w:type="spellEnd"/>
      <w:r w:rsidR="00DB3329" w:rsidRPr="00314D10">
        <w:rPr>
          <w:rStyle w:val="a3"/>
          <w:b w:val="0"/>
          <w:szCs w:val="24"/>
          <w:lang w:val="en-GB"/>
        </w:rPr>
        <w:t xml:space="preserve"> activities must be consistent with the goals and objectives set out in its constituent documents.</w:t>
      </w:r>
    </w:p>
    <w:p w:rsidR="00446D0F" w:rsidRPr="00314D10" w:rsidRDefault="004A46D8" w:rsidP="00721F99">
      <w:pPr>
        <w:pStyle w:val="PRAGHeading2"/>
        <w:numPr>
          <w:ilvl w:val="0"/>
          <w:numId w:val="0"/>
        </w:numPr>
        <w:ind w:left="360"/>
        <w:jc w:val="both"/>
        <w:rPr>
          <w:rStyle w:val="a3"/>
          <w:b w:val="0"/>
          <w:szCs w:val="24"/>
          <w:lang w:val="en-GB"/>
        </w:rPr>
      </w:pPr>
      <w:r w:rsidRPr="00314D10">
        <w:rPr>
          <w:rStyle w:val="a3"/>
          <w:b w:val="0"/>
          <w:szCs w:val="24"/>
          <w:lang w:val="en-GB"/>
        </w:rPr>
        <w:t>b)</w:t>
      </w:r>
      <w:r w:rsidR="00DB3329" w:rsidRPr="00314D10">
        <w:rPr>
          <w:rStyle w:val="a3"/>
          <w:b w:val="0"/>
          <w:szCs w:val="24"/>
          <w:lang w:val="en-GB"/>
        </w:rPr>
        <w:t xml:space="preserve"> The </w:t>
      </w:r>
      <w:proofErr w:type="spellStart"/>
      <w:r w:rsidR="00DB3329" w:rsidRPr="00314D10">
        <w:rPr>
          <w:rStyle w:val="a3"/>
          <w:b w:val="0"/>
          <w:szCs w:val="24"/>
          <w:lang w:val="en-GB"/>
        </w:rPr>
        <w:t>tenderer</w:t>
      </w:r>
      <w:proofErr w:type="spellEnd"/>
      <w:r w:rsidR="00DB3329" w:rsidRPr="00314D10">
        <w:rPr>
          <w:rStyle w:val="a3"/>
          <w:b w:val="0"/>
          <w:szCs w:val="24"/>
          <w:lang w:val="en-GB"/>
        </w:rPr>
        <w:t xml:space="preserve"> must </w:t>
      </w:r>
      <w:r w:rsidR="00446D0F" w:rsidRPr="00314D10">
        <w:rPr>
          <w:rStyle w:val="a3"/>
          <w:b w:val="0"/>
          <w:szCs w:val="24"/>
          <w:lang w:val="en-GB"/>
        </w:rPr>
        <w:t>have</w:t>
      </w:r>
      <w:r w:rsidR="00DB3329" w:rsidRPr="00314D10">
        <w:rPr>
          <w:rStyle w:val="a3"/>
          <w:b w:val="0"/>
          <w:szCs w:val="24"/>
          <w:lang w:val="en-GB"/>
        </w:rPr>
        <w:t xml:space="preserve"> at least 2 p</w:t>
      </w:r>
      <w:r w:rsidR="00933993">
        <w:rPr>
          <w:rStyle w:val="a3"/>
          <w:b w:val="0"/>
          <w:szCs w:val="24"/>
          <w:lang w:val="en-GB"/>
        </w:rPr>
        <w:t>rojects of similar nature</w:t>
      </w:r>
      <w:r w:rsidR="00DB3329" w:rsidRPr="00314D10">
        <w:rPr>
          <w:rStyle w:val="a3"/>
          <w:b w:val="0"/>
          <w:szCs w:val="24"/>
          <w:lang w:val="en-GB"/>
        </w:rPr>
        <w:t xml:space="preserve">/complexity, </w:t>
      </w:r>
      <w:r w:rsidR="00446D0F" w:rsidRPr="00314D10">
        <w:rPr>
          <w:rStyle w:val="a3"/>
          <w:b w:val="0"/>
          <w:szCs w:val="24"/>
          <w:lang w:val="en-GB"/>
        </w:rPr>
        <w:t xml:space="preserve">and experience in the implementation of at least 2 similar projects that would relate to the supply of goods and equipment (in the case of foreign companies </w:t>
      </w:r>
      <w:r w:rsidR="00470EBD">
        <w:rPr>
          <w:rStyle w:val="a3"/>
          <w:b w:val="0"/>
          <w:szCs w:val="24"/>
          <w:lang w:val="en-GB"/>
        </w:rPr>
        <w:t>–</w:t>
      </w:r>
      <w:r w:rsidR="00446D0F" w:rsidRPr="00314D10">
        <w:rPr>
          <w:rStyle w:val="a3"/>
          <w:b w:val="0"/>
          <w:szCs w:val="24"/>
          <w:lang w:val="en-GB"/>
        </w:rPr>
        <w:t xml:space="preserve"> </w:t>
      </w:r>
      <w:r w:rsidR="00470EBD">
        <w:rPr>
          <w:rStyle w:val="a3"/>
          <w:b w:val="0"/>
          <w:szCs w:val="24"/>
          <w:lang w:val="en-GB"/>
        </w:rPr>
        <w:t xml:space="preserve">experience in </w:t>
      </w:r>
      <w:r w:rsidR="00446D0F" w:rsidRPr="00314D10">
        <w:rPr>
          <w:rStyle w:val="a3"/>
          <w:b w:val="0"/>
          <w:szCs w:val="24"/>
          <w:lang w:val="en-GB"/>
        </w:rPr>
        <w:t>the supply of goods and equipment to Ukraine</w:t>
      </w:r>
      <w:r w:rsidR="00470EBD">
        <w:rPr>
          <w:rStyle w:val="a3"/>
          <w:b w:val="0"/>
          <w:szCs w:val="24"/>
          <w:lang w:val="en-GB"/>
        </w:rPr>
        <w:t xml:space="preserve"> is preferable</w:t>
      </w:r>
      <w:r w:rsidR="00446D0F" w:rsidRPr="00314D10">
        <w:rPr>
          <w:rStyle w:val="a3"/>
          <w:b w:val="0"/>
          <w:szCs w:val="24"/>
          <w:lang w:val="en-GB"/>
        </w:rPr>
        <w:t>).</w:t>
      </w:r>
    </w:p>
    <w:p w:rsidR="00933993" w:rsidRDefault="00446D0F" w:rsidP="00933993">
      <w:pPr>
        <w:pStyle w:val="PRAGHeading2"/>
        <w:numPr>
          <w:ilvl w:val="0"/>
          <w:numId w:val="0"/>
        </w:numPr>
        <w:ind w:left="360"/>
        <w:jc w:val="both"/>
        <w:rPr>
          <w:rStyle w:val="a3"/>
          <w:b w:val="0"/>
          <w:szCs w:val="24"/>
          <w:lang w:val="en-GB"/>
        </w:rPr>
      </w:pPr>
      <w:r w:rsidRPr="00314D10">
        <w:rPr>
          <w:rStyle w:val="a3"/>
          <w:b w:val="0"/>
          <w:szCs w:val="24"/>
          <w:lang w:val="en-GB"/>
        </w:rPr>
        <w:t xml:space="preserve">c) </w:t>
      </w:r>
      <w:r w:rsidR="00DB3329" w:rsidRPr="00314D10">
        <w:rPr>
          <w:rStyle w:val="a3"/>
          <w:b w:val="0"/>
          <w:szCs w:val="24"/>
          <w:lang w:val="en-GB"/>
        </w:rPr>
        <w:t xml:space="preserve">The </w:t>
      </w:r>
      <w:proofErr w:type="spellStart"/>
      <w:r w:rsidR="00DB3329" w:rsidRPr="00314D10">
        <w:rPr>
          <w:rStyle w:val="a3"/>
          <w:b w:val="0"/>
          <w:szCs w:val="24"/>
          <w:lang w:val="en-GB"/>
        </w:rPr>
        <w:t>tenderer</w:t>
      </w:r>
      <w:proofErr w:type="spellEnd"/>
      <w:r w:rsidR="00DB3329" w:rsidRPr="00314D10">
        <w:rPr>
          <w:rStyle w:val="a3"/>
          <w:b w:val="0"/>
          <w:szCs w:val="24"/>
          <w:lang w:val="en-GB"/>
        </w:rPr>
        <w:t xml:space="preserve"> must have recommendations from at least 2 contracting entities </w:t>
      </w:r>
      <w:r w:rsidRPr="00314D10">
        <w:rPr>
          <w:rStyle w:val="a3"/>
          <w:b w:val="0"/>
          <w:szCs w:val="24"/>
          <w:lang w:val="en-GB"/>
        </w:rPr>
        <w:t>as a reliable supplier and partner</w:t>
      </w:r>
      <w:r w:rsidR="00933993">
        <w:rPr>
          <w:rStyle w:val="a3"/>
          <w:b w:val="0"/>
          <w:szCs w:val="24"/>
          <w:lang w:val="en-GB"/>
        </w:rPr>
        <w:t>.</w:t>
      </w:r>
    </w:p>
    <w:p w:rsidR="00933993" w:rsidRPr="00933993" w:rsidRDefault="00933993" w:rsidP="00933993">
      <w:pPr>
        <w:pStyle w:val="PRAGHeading2"/>
        <w:numPr>
          <w:ilvl w:val="0"/>
          <w:numId w:val="0"/>
        </w:numPr>
        <w:jc w:val="both"/>
        <w:rPr>
          <w:szCs w:val="24"/>
          <w:lang w:val="en-GB"/>
        </w:rPr>
      </w:pPr>
      <w:r w:rsidRPr="0021578B">
        <w:t>Tenders submitted by companies in a partnership / consortium must also meet the following requirements:</w:t>
      </w:r>
      <w:r w:rsidRPr="0021578B">
        <w:rPr>
          <w:rFonts w:eastAsia="Calibri"/>
        </w:rPr>
        <w:br/>
        <w:t xml:space="preserve">• </w:t>
      </w:r>
      <w:r w:rsidRPr="0021578B">
        <w:t>The tender offer is formed in such a way that the obligations under the contract apply to all members of the consortium. In this case, one of the members of the consortium is authorized to act as the lead partner according to the power of attorney, which is signed by the authorized representatives of all members of the consortium.</w:t>
      </w:r>
      <w:r>
        <w:t xml:space="preserve"> </w:t>
      </w:r>
    </w:p>
    <w:p w:rsidR="00933993" w:rsidRPr="008B03A2" w:rsidRDefault="00933993" w:rsidP="00933993">
      <w:pPr>
        <w:pStyle w:val="PRAGHeading2"/>
        <w:numPr>
          <w:ilvl w:val="0"/>
          <w:numId w:val="0"/>
        </w:numPr>
      </w:pPr>
      <w:r w:rsidRPr="0021578B">
        <w:rPr>
          <w:rFonts w:eastAsia="Calibri"/>
        </w:rPr>
        <w:t xml:space="preserve">• </w:t>
      </w:r>
      <w:r w:rsidRPr="008B03A2">
        <w:rPr>
          <w:rFonts w:eastAsia="Calibri"/>
        </w:rPr>
        <w:t>The consortium members are not allowed to withdraw during the entire contract period (use the declaration form in the tender dossier).</w:t>
      </w:r>
    </w:p>
    <w:p w:rsidR="00933993" w:rsidRPr="00933993" w:rsidRDefault="00933993" w:rsidP="00721F99">
      <w:pPr>
        <w:pStyle w:val="PRAGHeading2"/>
        <w:numPr>
          <w:ilvl w:val="0"/>
          <w:numId w:val="0"/>
        </w:numPr>
        <w:ind w:left="360"/>
        <w:jc w:val="both"/>
        <w:rPr>
          <w:rStyle w:val="a3"/>
          <w:b w:val="0"/>
          <w:szCs w:val="24"/>
        </w:rPr>
      </w:pPr>
    </w:p>
    <w:p w:rsidR="00617D13" w:rsidRPr="00314D10" w:rsidRDefault="00617D13" w:rsidP="006825D1">
      <w:pPr>
        <w:pStyle w:val="PRAGHeading2"/>
        <w:tabs>
          <w:tab w:val="clear" w:pos="0"/>
        </w:tabs>
        <w:ind w:left="284" w:hanging="284"/>
        <w:jc w:val="both"/>
        <w:rPr>
          <w:rStyle w:val="a3"/>
          <w:szCs w:val="24"/>
          <w:lang w:val="en-GB"/>
        </w:rPr>
      </w:pPr>
      <w:r w:rsidRPr="00314D10">
        <w:rPr>
          <w:rStyle w:val="a3"/>
          <w:szCs w:val="24"/>
          <w:lang w:val="en-GB"/>
        </w:rPr>
        <w:t>Award criteria</w:t>
      </w:r>
    </w:p>
    <w:p w:rsidR="00617D13" w:rsidRPr="00314D10" w:rsidRDefault="00617D13" w:rsidP="00B913FD">
      <w:pPr>
        <w:pStyle w:val="PRAGHeading2"/>
        <w:numPr>
          <w:ilvl w:val="0"/>
          <w:numId w:val="0"/>
        </w:numPr>
        <w:jc w:val="both"/>
        <w:rPr>
          <w:rStyle w:val="a3"/>
          <w:b w:val="0"/>
          <w:szCs w:val="24"/>
          <w:lang w:val="uk-UA"/>
        </w:rPr>
      </w:pPr>
      <w:r w:rsidRPr="00314D10">
        <w:rPr>
          <w:rStyle w:val="a3"/>
          <w:b w:val="0"/>
          <w:szCs w:val="24"/>
          <w:lang w:val="en-GB"/>
        </w:rPr>
        <w:t xml:space="preserve">The most economically advantageous tender </w:t>
      </w:r>
      <w:r w:rsidR="00C071DC" w:rsidRPr="00314D10">
        <w:rPr>
          <w:rStyle w:val="a3"/>
          <w:b w:val="0"/>
          <w:szCs w:val="24"/>
          <w:lang w:val="en-GB"/>
        </w:rPr>
        <w:t xml:space="preserve">is </w:t>
      </w:r>
      <w:r w:rsidRPr="00314D10">
        <w:rPr>
          <w:rStyle w:val="a3"/>
          <w:b w:val="0"/>
          <w:szCs w:val="24"/>
          <w:lang w:val="en-GB"/>
        </w:rPr>
        <w:t xml:space="preserve">the </w:t>
      </w:r>
      <w:r w:rsidR="00470EBD">
        <w:rPr>
          <w:rStyle w:val="a3"/>
          <w:b w:val="0"/>
          <w:szCs w:val="24"/>
          <w:lang w:val="en-GB"/>
        </w:rPr>
        <w:t>experience</w:t>
      </w:r>
      <w:r w:rsidRPr="00314D10">
        <w:rPr>
          <w:rStyle w:val="a3"/>
          <w:b w:val="0"/>
          <w:szCs w:val="24"/>
          <w:lang w:val="en-GB"/>
        </w:rPr>
        <w:t xml:space="preserve"> compliant tender with the lowest price.</w:t>
      </w:r>
    </w:p>
    <w:p w:rsidR="002C0305" w:rsidRPr="00314D10" w:rsidRDefault="002C0305" w:rsidP="00B913FD">
      <w:pPr>
        <w:pStyle w:val="PRAGHeading2"/>
        <w:numPr>
          <w:ilvl w:val="0"/>
          <w:numId w:val="0"/>
        </w:numPr>
        <w:jc w:val="both"/>
        <w:rPr>
          <w:rStyle w:val="a3"/>
          <w:b w:val="0"/>
          <w:szCs w:val="24"/>
          <w:lang w:val="uk-UA"/>
        </w:rPr>
      </w:pPr>
    </w:p>
    <w:p w:rsidR="00617D13" w:rsidRPr="00314D10" w:rsidRDefault="00721F99" w:rsidP="001F3910">
      <w:pPr>
        <w:shd w:val="clear" w:color="auto" w:fill="EEECE1" w:themeFill="background2"/>
        <w:jc w:val="both"/>
        <w:rPr>
          <w:rFonts w:ascii="Times New Roman" w:hAnsi="Times New Roman" w:cs="Times New Roman"/>
          <w:b/>
          <w:bCs/>
          <w:sz w:val="24"/>
        </w:rPr>
      </w:pPr>
      <w:r w:rsidRPr="00314D10">
        <w:rPr>
          <w:rFonts w:ascii="Times New Roman" w:hAnsi="Times New Roman" w:cs="Times New Roman"/>
          <w:b/>
          <w:bCs/>
          <w:sz w:val="24"/>
        </w:rPr>
        <w:t xml:space="preserve">E/ </w:t>
      </w:r>
      <w:r w:rsidR="00617D13" w:rsidRPr="00314D10">
        <w:rPr>
          <w:rFonts w:ascii="Times New Roman" w:hAnsi="Times New Roman" w:cs="Times New Roman"/>
          <w:b/>
          <w:bCs/>
          <w:sz w:val="24"/>
        </w:rPr>
        <w:t xml:space="preserve">TENDERING </w:t>
      </w:r>
    </w:p>
    <w:p w:rsidR="00617D13" w:rsidRPr="00314D10" w:rsidRDefault="00617D13" w:rsidP="001F3910">
      <w:pPr>
        <w:pStyle w:val="PRAGHeading2"/>
        <w:tabs>
          <w:tab w:val="clear" w:pos="0"/>
        </w:tabs>
        <w:ind w:left="284" w:hanging="284"/>
        <w:jc w:val="both"/>
        <w:rPr>
          <w:rStyle w:val="a3"/>
          <w:szCs w:val="24"/>
          <w:lang w:val="en-GB"/>
        </w:rPr>
      </w:pPr>
      <w:r w:rsidRPr="00314D10">
        <w:rPr>
          <w:rStyle w:val="a3"/>
          <w:szCs w:val="24"/>
          <w:lang w:val="en-GB"/>
        </w:rPr>
        <w:t>How to obtain the tender dossier</w:t>
      </w:r>
    </w:p>
    <w:p w:rsidR="00446D0F" w:rsidRPr="00314D10" w:rsidRDefault="00617D13" w:rsidP="00B913FD">
      <w:pPr>
        <w:pStyle w:val="PRAGHeading2"/>
        <w:numPr>
          <w:ilvl w:val="0"/>
          <w:numId w:val="0"/>
        </w:numPr>
        <w:jc w:val="both"/>
      </w:pPr>
      <w:r w:rsidRPr="00314D10">
        <w:rPr>
          <w:rStyle w:val="a3"/>
          <w:b w:val="0"/>
          <w:szCs w:val="24"/>
          <w:lang w:val="en-GB"/>
        </w:rPr>
        <w:t xml:space="preserve">The tender dossier (except drawings) is available </w:t>
      </w:r>
      <w:r w:rsidR="001F3910" w:rsidRPr="00314D10">
        <w:rPr>
          <w:rStyle w:val="a3"/>
          <w:b w:val="0"/>
          <w:szCs w:val="24"/>
          <w:lang w:val="en-GB"/>
        </w:rPr>
        <w:t xml:space="preserve">for download </w:t>
      </w:r>
      <w:r w:rsidRPr="00314D10">
        <w:rPr>
          <w:rStyle w:val="a3"/>
          <w:b w:val="0"/>
          <w:szCs w:val="24"/>
          <w:lang w:val="en-GB"/>
        </w:rPr>
        <w:t>on the web</w:t>
      </w:r>
      <w:r w:rsidR="00A771E3">
        <w:rPr>
          <w:rStyle w:val="a3"/>
          <w:b w:val="0"/>
          <w:szCs w:val="24"/>
          <w:lang w:val="en-GB"/>
        </w:rPr>
        <w:t xml:space="preserve"> </w:t>
      </w:r>
      <w:r w:rsidRPr="00314D10">
        <w:rPr>
          <w:rStyle w:val="a3"/>
          <w:b w:val="0"/>
          <w:szCs w:val="24"/>
          <w:lang w:val="en-GB"/>
        </w:rPr>
        <w:t xml:space="preserve">site </w:t>
      </w:r>
      <w:hyperlink r:id="rId7" w:history="1">
        <w:r w:rsidR="004C103F" w:rsidRPr="00314D10">
          <w:rPr>
            <w:rStyle w:val="a4"/>
          </w:rPr>
          <w:t>http://www.throughartweruinborders.com.ua/</w:t>
        </w:r>
      </w:hyperlink>
      <w:r w:rsidR="004C103F" w:rsidRPr="00314D10">
        <w:t xml:space="preserve"> </w:t>
      </w:r>
    </w:p>
    <w:p w:rsidR="00121210" w:rsidRPr="00314D10" w:rsidRDefault="00617D13" w:rsidP="00B913FD">
      <w:pPr>
        <w:pStyle w:val="PRAGHeading2"/>
        <w:numPr>
          <w:ilvl w:val="0"/>
          <w:numId w:val="0"/>
        </w:numPr>
        <w:jc w:val="both"/>
        <w:rPr>
          <w:rStyle w:val="a3"/>
          <w:b w:val="0"/>
        </w:rPr>
      </w:pPr>
      <w:r w:rsidRPr="00314D10">
        <w:rPr>
          <w:b/>
          <w:szCs w:val="24"/>
          <w:lang w:val="uk-UA"/>
        </w:rPr>
        <w:t xml:space="preserve"> </w:t>
      </w:r>
      <w:r w:rsidRPr="00314D10">
        <w:rPr>
          <w:rStyle w:val="a3"/>
          <w:b w:val="0"/>
          <w:szCs w:val="24"/>
          <w:lang w:val="en-GB"/>
        </w:rPr>
        <w:t xml:space="preserve">The tender dossier is also available for </w:t>
      </w:r>
      <w:r w:rsidR="001F3910" w:rsidRPr="00314D10">
        <w:rPr>
          <w:rStyle w:val="a3"/>
          <w:b w:val="0"/>
          <w:szCs w:val="24"/>
          <w:lang w:val="en-US"/>
        </w:rPr>
        <w:t>information purposes</w:t>
      </w:r>
      <w:r w:rsidRPr="00314D10">
        <w:rPr>
          <w:rStyle w:val="a3"/>
          <w:b w:val="0"/>
          <w:szCs w:val="24"/>
          <w:lang w:val="en-GB"/>
        </w:rPr>
        <w:t xml:space="preserve"> at the premises </w:t>
      </w:r>
      <w:r w:rsidR="00121210" w:rsidRPr="00314D10">
        <w:rPr>
          <w:rStyle w:val="a3"/>
          <w:b w:val="0"/>
          <w:szCs w:val="24"/>
          <w:lang w:val="en-GB"/>
        </w:rPr>
        <w:t xml:space="preserve">of the </w:t>
      </w:r>
      <w:r w:rsidR="00446D0F" w:rsidRPr="00314D10">
        <w:rPr>
          <w:rStyle w:val="a3"/>
          <w:b w:val="0"/>
          <w:szCs w:val="24"/>
          <w:lang w:val="en-GB"/>
        </w:rPr>
        <w:t>NOVUM NGO</w:t>
      </w:r>
      <w:r w:rsidR="00121210" w:rsidRPr="00314D10">
        <w:rPr>
          <w:rStyle w:val="a3"/>
          <w:b w:val="0"/>
          <w:szCs w:val="24"/>
          <w:lang w:val="en-GB"/>
        </w:rPr>
        <w:t xml:space="preserve">: </w:t>
      </w:r>
      <w:r w:rsidR="00C76B6B" w:rsidRPr="00314D10">
        <w:rPr>
          <w:szCs w:val="24"/>
          <w:lang w:val="en-GB"/>
        </w:rPr>
        <w:t xml:space="preserve">1B/6 </w:t>
      </w:r>
      <w:proofErr w:type="spellStart"/>
      <w:r w:rsidR="00C76B6B" w:rsidRPr="00314D10">
        <w:rPr>
          <w:szCs w:val="24"/>
          <w:lang w:val="en-GB"/>
        </w:rPr>
        <w:t>Ivana</w:t>
      </w:r>
      <w:proofErr w:type="spellEnd"/>
      <w:r w:rsidR="00C76B6B" w:rsidRPr="00314D10">
        <w:rPr>
          <w:szCs w:val="24"/>
          <w:lang w:val="en-GB"/>
        </w:rPr>
        <w:t xml:space="preserve"> </w:t>
      </w:r>
      <w:proofErr w:type="spellStart"/>
      <w:r w:rsidR="00C76B6B" w:rsidRPr="00314D10">
        <w:rPr>
          <w:szCs w:val="24"/>
          <w:lang w:val="en-GB"/>
        </w:rPr>
        <w:t>Franka</w:t>
      </w:r>
      <w:proofErr w:type="spellEnd"/>
      <w:r w:rsidR="00C76B6B" w:rsidRPr="00314D10">
        <w:rPr>
          <w:szCs w:val="24"/>
          <w:lang w:val="en-GB"/>
        </w:rPr>
        <w:t xml:space="preserve"> str., </w:t>
      </w:r>
      <w:proofErr w:type="spellStart"/>
      <w:r w:rsidR="00C76B6B" w:rsidRPr="00314D10">
        <w:rPr>
          <w:szCs w:val="24"/>
          <w:lang w:val="en-GB"/>
        </w:rPr>
        <w:t>Uzh</w:t>
      </w:r>
      <w:proofErr w:type="spellEnd"/>
      <w:r w:rsidR="004B0F3F">
        <w:rPr>
          <w:szCs w:val="24"/>
          <w:lang w:val="en-US"/>
        </w:rPr>
        <w:t>h</w:t>
      </w:r>
      <w:proofErr w:type="spellStart"/>
      <w:r w:rsidR="00C76B6B" w:rsidRPr="00314D10">
        <w:rPr>
          <w:szCs w:val="24"/>
          <w:lang w:val="en-GB"/>
        </w:rPr>
        <w:t>orod</w:t>
      </w:r>
      <w:proofErr w:type="spellEnd"/>
      <w:r w:rsidR="00C76B6B" w:rsidRPr="00314D10">
        <w:rPr>
          <w:szCs w:val="24"/>
          <w:lang w:val="en-GB"/>
        </w:rPr>
        <w:t xml:space="preserve"> 88000, </w:t>
      </w:r>
      <w:proofErr w:type="spellStart"/>
      <w:r w:rsidR="004B0F3F">
        <w:rPr>
          <w:szCs w:val="24"/>
          <w:lang w:val="en-GB"/>
        </w:rPr>
        <w:t>Zakarpattia</w:t>
      </w:r>
      <w:proofErr w:type="spellEnd"/>
      <w:r w:rsidR="00C76B6B" w:rsidRPr="00314D10">
        <w:rPr>
          <w:szCs w:val="24"/>
          <w:lang w:val="en-GB"/>
        </w:rPr>
        <w:t xml:space="preserve"> oblast", </w:t>
      </w:r>
      <w:r w:rsidR="001F3910" w:rsidRPr="00314D10">
        <w:rPr>
          <w:rStyle w:val="a3"/>
          <w:b w:val="0"/>
          <w:szCs w:val="24"/>
          <w:lang w:val="en-GB"/>
        </w:rPr>
        <w:t>Ukraine</w:t>
      </w:r>
      <w:r w:rsidR="00121210" w:rsidRPr="00314D10">
        <w:rPr>
          <w:rStyle w:val="a3"/>
          <w:b w:val="0"/>
          <w:szCs w:val="24"/>
          <w:lang w:val="en-GB"/>
        </w:rPr>
        <w:t>.</w:t>
      </w:r>
      <w:r w:rsidRPr="00314D10">
        <w:rPr>
          <w:rStyle w:val="a3"/>
          <w:b w:val="0"/>
          <w:szCs w:val="24"/>
          <w:lang w:val="en-GB"/>
        </w:rPr>
        <w:t xml:space="preserve"> </w:t>
      </w:r>
    </w:p>
    <w:p w:rsidR="00617D13" w:rsidRPr="00314D10" w:rsidRDefault="00617D13" w:rsidP="00B913FD">
      <w:pPr>
        <w:pStyle w:val="PRAGHeading2"/>
        <w:numPr>
          <w:ilvl w:val="0"/>
          <w:numId w:val="0"/>
        </w:numPr>
        <w:jc w:val="both"/>
        <w:rPr>
          <w:rStyle w:val="a3"/>
          <w:b w:val="0"/>
          <w:szCs w:val="24"/>
          <w:lang w:val="en-GB"/>
        </w:rPr>
      </w:pPr>
      <w:r w:rsidRPr="00314D10">
        <w:rPr>
          <w:rStyle w:val="a3"/>
          <w:b w:val="0"/>
          <w:szCs w:val="24"/>
          <w:lang w:val="en-GB"/>
        </w:rPr>
        <w:t xml:space="preserve">Tenders must be submitted using the standard tender form </w:t>
      </w:r>
      <w:r w:rsidR="001F3910" w:rsidRPr="00314D10">
        <w:rPr>
          <w:rStyle w:val="a3"/>
          <w:b w:val="0"/>
          <w:szCs w:val="24"/>
          <w:lang w:val="en-GB"/>
        </w:rPr>
        <w:t xml:space="preserve">contained </w:t>
      </w:r>
      <w:r w:rsidRPr="00314D10">
        <w:rPr>
          <w:rStyle w:val="a3"/>
          <w:b w:val="0"/>
          <w:szCs w:val="24"/>
          <w:lang w:val="en-GB"/>
        </w:rPr>
        <w:t>in the tender dossier, whose format and instructions must be strictly observed.</w:t>
      </w:r>
    </w:p>
    <w:p w:rsidR="00DB3329" w:rsidRDefault="00617D13" w:rsidP="00B913FD">
      <w:pPr>
        <w:pStyle w:val="PRAGHeading2"/>
        <w:numPr>
          <w:ilvl w:val="0"/>
          <w:numId w:val="0"/>
        </w:numPr>
        <w:jc w:val="both"/>
        <w:rPr>
          <w:b/>
          <w:szCs w:val="24"/>
          <w:lang w:val="en-CA"/>
        </w:rPr>
      </w:pPr>
      <w:proofErr w:type="spellStart"/>
      <w:r w:rsidRPr="00314D10">
        <w:rPr>
          <w:rStyle w:val="a3"/>
          <w:b w:val="0"/>
          <w:szCs w:val="24"/>
          <w:lang w:val="en-GB"/>
        </w:rPr>
        <w:t>Tenderers</w:t>
      </w:r>
      <w:proofErr w:type="spellEnd"/>
      <w:r w:rsidRPr="00314D10">
        <w:rPr>
          <w:rStyle w:val="a3"/>
          <w:b w:val="0"/>
          <w:szCs w:val="24"/>
          <w:lang w:val="en-GB"/>
        </w:rPr>
        <w:t xml:space="preserve"> with questions regarding this tender should send them in writing to </w:t>
      </w:r>
      <w:r w:rsidR="00121210" w:rsidRPr="00314D10">
        <w:rPr>
          <w:rStyle w:val="a3"/>
          <w:b w:val="0"/>
          <w:szCs w:val="24"/>
          <w:lang w:val="en-GB"/>
        </w:rPr>
        <w:t>the e-mail address</w:t>
      </w:r>
      <w:r w:rsidR="000555EF" w:rsidRPr="00314D10">
        <w:rPr>
          <w:rStyle w:val="a3"/>
          <w:b w:val="0"/>
          <w:szCs w:val="24"/>
          <w:lang w:val="en-GB"/>
        </w:rPr>
        <w:t xml:space="preserve">: </w:t>
      </w:r>
      <w:hyperlink r:id="rId8" w:history="1">
        <w:r w:rsidR="00C76B6B" w:rsidRPr="00314D10">
          <w:rPr>
            <w:rStyle w:val="a4"/>
            <w:szCs w:val="24"/>
            <w:lang w:val="en-GB"/>
          </w:rPr>
          <w:t>info@novum.in.ua</w:t>
        </w:r>
      </w:hyperlink>
      <w:r w:rsidR="000555EF" w:rsidRPr="00314D10">
        <w:rPr>
          <w:rStyle w:val="a3"/>
          <w:b w:val="0"/>
          <w:szCs w:val="24"/>
          <w:lang w:val="en-GB"/>
        </w:rPr>
        <w:t xml:space="preserve"> </w:t>
      </w:r>
      <w:r w:rsidR="00121210" w:rsidRPr="00314D10">
        <w:rPr>
          <w:rStyle w:val="a3"/>
          <w:b w:val="0"/>
          <w:szCs w:val="24"/>
          <w:lang w:val="en-GB"/>
        </w:rPr>
        <w:t xml:space="preserve">or to the postal address </w:t>
      </w:r>
      <w:r w:rsidR="00C76B6B" w:rsidRPr="00314D10">
        <w:rPr>
          <w:szCs w:val="24"/>
          <w:lang w:val="en-GB"/>
        </w:rPr>
        <w:t xml:space="preserve">1B/6 </w:t>
      </w:r>
      <w:proofErr w:type="spellStart"/>
      <w:r w:rsidR="00C76B6B" w:rsidRPr="00314D10">
        <w:rPr>
          <w:szCs w:val="24"/>
          <w:lang w:val="en-GB"/>
        </w:rPr>
        <w:t>Ivana</w:t>
      </w:r>
      <w:proofErr w:type="spellEnd"/>
      <w:r w:rsidR="00C76B6B" w:rsidRPr="00314D10">
        <w:rPr>
          <w:szCs w:val="24"/>
          <w:lang w:val="en-GB"/>
        </w:rPr>
        <w:t xml:space="preserve"> </w:t>
      </w:r>
      <w:proofErr w:type="spellStart"/>
      <w:r w:rsidR="00C76B6B" w:rsidRPr="00314D10">
        <w:rPr>
          <w:szCs w:val="24"/>
          <w:lang w:val="en-GB"/>
        </w:rPr>
        <w:t>Franka</w:t>
      </w:r>
      <w:proofErr w:type="spellEnd"/>
      <w:r w:rsidR="00C76B6B" w:rsidRPr="00314D10">
        <w:rPr>
          <w:szCs w:val="24"/>
          <w:lang w:val="en-GB"/>
        </w:rPr>
        <w:t xml:space="preserve"> str., </w:t>
      </w:r>
      <w:proofErr w:type="spellStart"/>
      <w:r w:rsidR="00C76B6B" w:rsidRPr="00314D10">
        <w:rPr>
          <w:szCs w:val="24"/>
          <w:lang w:val="en-GB"/>
        </w:rPr>
        <w:t>Uzh</w:t>
      </w:r>
      <w:r w:rsidR="004B0F3F">
        <w:rPr>
          <w:szCs w:val="24"/>
          <w:lang w:val="en-GB"/>
        </w:rPr>
        <w:t>h</w:t>
      </w:r>
      <w:r w:rsidR="00C76B6B" w:rsidRPr="00314D10">
        <w:rPr>
          <w:szCs w:val="24"/>
          <w:lang w:val="en-GB"/>
        </w:rPr>
        <w:t>orod</w:t>
      </w:r>
      <w:proofErr w:type="spellEnd"/>
      <w:r w:rsidR="00C76B6B" w:rsidRPr="00314D10">
        <w:rPr>
          <w:szCs w:val="24"/>
          <w:lang w:val="en-GB"/>
        </w:rPr>
        <w:t xml:space="preserve"> 88000, </w:t>
      </w:r>
      <w:proofErr w:type="spellStart"/>
      <w:r w:rsidR="004B0F3F">
        <w:rPr>
          <w:szCs w:val="24"/>
          <w:lang w:val="en-GB"/>
        </w:rPr>
        <w:t>Zakarpattia</w:t>
      </w:r>
      <w:proofErr w:type="spellEnd"/>
      <w:r w:rsidR="00C76B6B" w:rsidRPr="00314D10">
        <w:rPr>
          <w:szCs w:val="24"/>
          <w:lang w:val="en-GB"/>
        </w:rPr>
        <w:t xml:space="preserve"> oblast", </w:t>
      </w:r>
      <w:r w:rsidR="00C76B6B" w:rsidRPr="00314D10">
        <w:rPr>
          <w:rStyle w:val="a3"/>
          <w:b w:val="0"/>
          <w:szCs w:val="24"/>
          <w:lang w:val="en-GB"/>
        </w:rPr>
        <w:t>Ukraine</w:t>
      </w:r>
      <w:r w:rsidR="00121210" w:rsidRPr="00314D10">
        <w:rPr>
          <w:rStyle w:val="a3"/>
          <w:b w:val="0"/>
          <w:szCs w:val="24"/>
          <w:lang w:val="en-GB"/>
        </w:rPr>
        <w:t xml:space="preserve">, </w:t>
      </w:r>
      <w:r w:rsidR="00121210" w:rsidRPr="008D1E3E">
        <w:rPr>
          <w:rStyle w:val="a3"/>
          <w:b w:val="0"/>
          <w:szCs w:val="24"/>
          <w:lang w:val="en-GB"/>
        </w:rPr>
        <w:t>at least 15</w:t>
      </w:r>
      <w:r w:rsidRPr="008D1E3E">
        <w:rPr>
          <w:rStyle w:val="a3"/>
          <w:b w:val="0"/>
          <w:szCs w:val="24"/>
          <w:lang w:val="en-GB"/>
        </w:rPr>
        <w:t xml:space="preserve"> days before the deadline for submission of tenders given in </w:t>
      </w:r>
      <w:r w:rsidR="00470EBD" w:rsidRPr="008D1E3E">
        <w:rPr>
          <w:rStyle w:val="a3"/>
          <w:b w:val="0"/>
          <w:szCs w:val="24"/>
          <w:lang w:val="en-GB"/>
        </w:rPr>
        <w:t>paragraph 18</w:t>
      </w:r>
      <w:r w:rsidRPr="008D1E3E">
        <w:rPr>
          <w:rStyle w:val="a3"/>
          <w:b w:val="0"/>
          <w:szCs w:val="24"/>
          <w:lang w:val="en-GB"/>
        </w:rPr>
        <w:t>.</w:t>
      </w:r>
      <w:r w:rsidRPr="00314D10">
        <w:rPr>
          <w:rStyle w:val="a3"/>
          <w:b w:val="0"/>
          <w:szCs w:val="24"/>
          <w:lang w:val="en-GB"/>
        </w:rPr>
        <w:t xml:space="preserve"> The contracting authority must reply to all </w:t>
      </w:r>
      <w:proofErr w:type="spellStart"/>
      <w:r w:rsidRPr="00314D10">
        <w:rPr>
          <w:rStyle w:val="a3"/>
          <w:b w:val="0"/>
          <w:szCs w:val="24"/>
          <w:lang w:val="en-GB"/>
        </w:rPr>
        <w:t>tenderers</w:t>
      </w:r>
      <w:proofErr w:type="spellEnd"/>
      <w:r w:rsidRPr="00314D10">
        <w:rPr>
          <w:rStyle w:val="a3"/>
          <w:b w:val="0"/>
          <w:szCs w:val="24"/>
          <w:lang w:val="en-GB"/>
        </w:rPr>
        <w:t>' questions at least 11 days before the deadline for submission of tenders. Eventual clarifications or minor changes to the tender dossier will be published at the latest 11 days before the submission deadline on the web</w:t>
      </w:r>
      <w:r w:rsidR="00A771E3">
        <w:rPr>
          <w:rStyle w:val="a3"/>
          <w:b w:val="0"/>
          <w:szCs w:val="24"/>
          <w:lang w:val="en-GB"/>
        </w:rPr>
        <w:t xml:space="preserve"> </w:t>
      </w:r>
      <w:r w:rsidRPr="00314D10">
        <w:rPr>
          <w:rStyle w:val="a3"/>
          <w:b w:val="0"/>
          <w:szCs w:val="24"/>
          <w:lang w:val="en-GB"/>
        </w:rPr>
        <w:t xml:space="preserve">site </w:t>
      </w:r>
      <w:hyperlink r:id="rId9" w:history="1">
        <w:r w:rsidR="00ED6B54" w:rsidRPr="00470EBD">
          <w:rPr>
            <w:rStyle w:val="a4"/>
            <w:szCs w:val="24"/>
            <w:lang w:val="en-US"/>
          </w:rPr>
          <w:t>www.throughartweruinborders.com.ua/</w:t>
        </w:r>
      </w:hyperlink>
      <w:r w:rsidR="00ED6B54" w:rsidRPr="00314D10">
        <w:rPr>
          <w:b/>
          <w:szCs w:val="24"/>
          <w:lang w:val="en-CA"/>
        </w:rPr>
        <w:t xml:space="preserve"> </w:t>
      </w:r>
    </w:p>
    <w:p w:rsidR="00AA21F2" w:rsidRPr="00314D10" w:rsidRDefault="00AA21F2" w:rsidP="00B913FD">
      <w:pPr>
        <w:pStyle w:val="PRAGHeading2"/>
        <w:numPr>
          <w:ilvl w:val="0"/>
          <w:numId w:val="0"/>
        </w:numPr>
        <w:jc w:val="both"/>
        <w:rPr>
          <w:rStyle w:val="a3"/>
          <w:b w:val="0"/>
          <w:szCs w:val="24"/>
          <w:lang w:val="en-CA"/>
        </w:rPr>
      </w:pPr>
    </w:p>
    <w:p w:rsidR="00076506" w:rsidRPr="00314D10" w:rsidRDefault="00076506" w:rsidP="000555EF">
      <w:pPr>
        <w:pStyle w:val="PRAGHeading2"/>
        <w:tabs>
          <w:tab w:val="clear" w:pos="0"/>
        </w:tabs>
        <w:ind w:left="284" w:hanging="284"/>
        <w:jc w:val="both"/>
        <w:rPr>
          <w:rStyle w:val="a3"/>
          <w:szCs w:val="24"/>
          <w:lang w:val="en-GB"/>
        </w:rPr>
      </w:pPr>
      <w:r w:rsidRPr="00314D10">
        <w:rPr>
          <w:rStyle w:val="a3"/>
          <w:szCs w:val="24"/>
          <w:lang w:val="en-GB"/>
        </w:rPr>
        <w:lastRenderedPageBreak/>
        <w:t>Deadline for submission of tenders</w:t>
      </w:r>
    </w:p>
    <w:p w:rsidR="00076506" w:rsidRPr="00314D10" w:rsidRDefault="00076506" w:rsidP="00B913FD">
      <w:pPr>
        <w:pStyle w:val="PRAGHeading2"/>
        <w:numPr>
          <w:ilvl w:val="0"/>
          <w:numId w:val="0"/>
        </w:numPr>
        <w:jc w:val="both"/>
        <w:rPr>
          <w:rStyle w:val="a3"/>
          <w:b w:val="0"/>
          <w:szCs w:val="24"/>
          <w:lang w:val="en-GB"/>
        </w:rPr>
      </w:pPr>
      <w:r w:rsidRPr="00314D10">
        <w:rPr>
          <w:rStyle w:val="a3"/>
          <w:b w:val="0"/>
          <w:szCs w:val="24"/>
          <w:lang w:val="en-GB"/>
        </w:rPr>
        <w:t xml:space="preserve">The deadline for submission of tender proposals is </w:t>
      </w:r>
      <w:r w:rsidR="00B905AF" w:rsidRPr="00B905AF">
        <w:rPr>
          <w:rStyle w:val="a3"/>
          <w:b w:val="0"/>
          <w:szCs w:val="24"/>
          <w:lang w:val="en-GB"/>
        </w:rPr>
        <w:t>December 01</w:t>
      </w:r>
      <w:r w:rsidRPr="00B905AF">
        <w:rPr>
          <w:rStyle w:val="a3"/>
          <w:b w:val="0"/>
          <w:szCs w:val="24"/>
          <w:lang w:val="en-GB"/>
        </w:rPr>
        <w:t>, 2020 by 16:00</w:t>
      </w:r>
      <w:r w:rsidRPr="00314D10">
        <w:rPr>
          <w:rStyle w:val="a3"/>
          <w:b w:val="0"/>
          <w:szCs w:val="24"/>
          <w:lang w:val="en-GB"/>
        </w:rPr>
        <w:t xml:space="preserve"> Kyiv time. </w:t>
      </w:r>
    </w:p>
    <w:p w:rsidR="00617D13" w:rsidRPr="00314D10" w:rsidRDefault="00076506" w:rsidP="00B913FD">
      <w:pPr>
        <w:pStyle w:val="PRAGHeading2"/>
        <w:numPr>
          <w:ilvl w:val="0"/>
          <w:numId w:val="0"/>
        </w:numPr>
        <w:jc w:val="both"/>
        <w:rPr>
          <w:rStyle w:val="a3"/>
          <w:b w:val="0"/>
          <w:szCs w:val="24"/>
          <w:lang w:val="en-GB"/>
        </w:rPr>
      </w:pPr>
      <w:r w:rsidRPr="00314D10">
        <w:rPr>
          <w:rStyle w:val="a3"/>
          <w:b w:val="0"/>
          <w:szCs w:val="24"/>
          <w:lang w:val="en-GB"/>
        </w:rPr>
        <w:t xml:space="preserve">Any tender proposal received by the </w:t>
      </w:r>
      <w:r w:rsidR="0007383B" w:rsidRPr="00314D10">
        <w:rPr>
          <w:rStyle w:val="a3"/>
          <w:b w:val="0"/>
          <w:szCs w:val="24"/>
          <w:lang w:val="en-GB"/>
        </w:rPr>
        <w:t xml:space="preserve">Contracting </w:t>
      </w:r>
      <w:r w:rsidR="00384D99" w:rsidRPr="00314D10">
        <w:rPr>
          <w:rStyle w:val="a3"/>
          <w:b w:val="0"/>
          <w:szCs w:val="24"/>
          <w:lang w:val="en-GB"/>
        </w:rPr>
        <w:t xml:space="preserve">authority </w:t>
      </w:r>
      <w:r w:rsidRPr="00314D10">
        <w:rPr>
          <w:rStyle w:val="a3"/>
          <w:b w:val="0"/>
          <w:szCs w:val="24"/>
          <w:lang w:val="en-GB"/>
        </w:rPr>
        <w:t>after this deadline will not be considered.</w:t>
      </w:r>
    </w:p>
    <w:p w:rsidR="00B5795B" w:rsidRPr="00314D10" w:rsidRDefault="006B169C" w:rsidP="00B913FD">
      <w:pPr>
        <w:pStyle w:val="PRAGHeading2"/>
        <w:numPr>
          <w:ilvl w:val="0"/>
          <w:numId w:val="0"/>
        </w:numPr>
        <w:jc w:val="both"/>
        <w:rPr>
          <w:rStyle w:val="a3"/>
          <w:b w:val="0"/>
          <w:szCs w:val="24"/>
          <w:lang w:val="en-GB"/>
        </w:rPr>
      </w:pPr>
      <w:r w:rsidRPr="00314D10">
        <w:rPr>
          <w:rStyle w:val="a3"/>
          <w:b w:val="0"/>
          <w:szCs w:val="24"/>
          <w:lang w:val="en-GB"/>
        </w:rPr>
        <w:t xml:space="preserve">Tender proposals must be submitted in hard copies with added electronic copies of certain documents as set by the requirements of the tender dossier and described in the Guidelines for </w:t>
      </w:r>
      <w:proofErr w:type="spellStart"/>
      <w:r w:rsidRPr="00314D10">
        <w:rPr>
          <w:rStyle w:val="a3"/>
          <w:b w:val="0"/>
          <w:szCs w:val="24"/>
          <w:lang w:val="en-GB"/>
        </w:rPr>
        <w:t>tenderers</w:t>
      </w:r>
      <w:proofErr w:type="spellEnd"/>
      <w:r w:rsidRPr="00314D10">
        <w:rPr>
          <w:rStyle w:val="a3"/>
          <w:b w:val="0"/>
          <w:szCs w:val="24"/>
          <w:lang w:val="en-GB"/>
        </w:rPr>
        <w:t xml:space="preserve"> to the following address:</w:t>
      </w:r>
      <w:r w:rsidR="00B5795B" w:rsidRPr="00314D10">
        <w:rPr>
          <w:rStyle w:val="a3"/>
          <w:b w:val="0"/>
          <w:szCs w:val="24"/>
          <w:lang w:val="en-GB"/>
        </w:rPr>
        <w:t xml:space="preserve"> </w:t>
      </w:r>
    </w:p>
    <w:p w:rsidR="006B169C" w:rsidRPr="00314D10" w:rsidRDefault="00C76B6B" w:rsidP="00B5795B">
      <w:pPr>
        <w:pStyle w:val="PRAGHeading2"/>
        <w:numPr>
          <w:ilvl w:val="0"/>
          <w:numId w:val="0"/>
        </w:numPr>
        <w:ind w:left="709" w:firstLine="709"/>
        <w:jc w:val="both"/>
        <w:rPr>
          <w:rStyle w:val="a3"/>
          <w:b w:val="0"/>
          <w:szCs w:val="24"/>
          <w:lang w:val="en-GB"/>
        </w:rPr>
      </w:pPr>
      <w:r w:rsidRPr="00314D10">
        <w:rPr>
          <w:szCs w:val="24"/>
          <w:lang w:val="en-GB"/>
        </w:rPr>
        <w:t xml:space="preserve">1B/6 </w:t>
      </w:r>
      <w:proofErr w:type="spellStart"/>
      <w:r w:rsidRPr="00314D10">
        <w:rPr>
          <w:szCs w:val="24"/>
          <w:lang w:val="en-GB"/>
        </w:rPr>
        <w:t>Ivana</w:t>
      </w:r>
      <w:proofErr w:type="spellEnd"/>
      <w:r w:rsidRPr="00314D10">
        <w:rPr>
          <w:szCs w:val="24"/>
          <w:lang w:val="en-GB"/>
        </w:rPr>
        <w:t xml:space="preserve"> </w:t>
      </w:r>
      <w:proofErr w:type="spellStart"/>
      <w:r w:rsidRPr="00314D10">
        <w:rPr>
          <w:szCs w:val="24"/>
          <w:lang w:val="en-GB"/>
        </w:rPr>
        <w:t>Franka</w:t>
      </w:r>
      <w:proofErr w:type="spellEnd"/>
      <w:r w:rsidRPr="00314D10">
        <w:rPr>
          <w:szCs w:val="24"/>
          <w:lang w:val="en-GB"/>
        </w:rPr>
        <w:t xml:space="preserve"> str., </w:t>
      </w:r>
      <w:proofErr w:type="spellStart"/>
      <w:r w:rsidRPr="00314D10">
        <w:rPr>
          <w:szCs w:val="24"/>
          <w:lang w:val="en-GB"/>
        </w:rPr>
        <w:t>Uzh</w:t>
      </w:r>
      <w:r w:rsidR="004B0F3F">
        <w:rPr>
          <w:szCs w:val="24"/>
          <w:lang w:val="en-GB"/>
        </w:rPr>
        <w:t>h</w:t>
      </w:r>
      <w:r w:rsidRPr="00314D10">
        <w:rPr>
          <w:szCs w:val="24"/>
          <w:lang w:val="en-GB"/>
        </w:rPr>
        <w:t>orod</w:t>
      </w:r>
      <w:proofErr w:type="spellEnd"/>
      <w:r w:rsidRPr="00314D10">
        <w:rPr>
          <w:szCs w:val="24"/>
          <w:lang w:val="en-GB"/>
        </w:rPr>
        <w:t xml:space="preserve"> 88000, </w:t>
      </w:r>
      <w:proofErr w:type="spellStart"/>
      <w:r w:rsidR="004B0F3F">
        <w:rPr>
          <w:szCs w:val="24"/>
          <w:lang w:val="en-GB"/>
        </w:rPr>
        <w:t>Zakarpattia</w:t>
      </w:r>
      <w:proofErr w:type="spellEnd"/>
      <w:r w:rsidRPr="00314D10">
        <w:rPr>
          <w:szCs w:val="24"/>
          <w:lang w:val="en-GB"/>
        </w:rPr>
        <w:t xml:space="preserve"> oblast", </w:t>
      </w:r>
      <w:r w:rsidRPr="00314D10">
        <w:rPr>
          <w:rStyle w:val="a3"/>
          <w:b w:val="0"/>
          <w:szCs w:val="24"/>
          <w:lang w:val="en-GB"/>
        </w:rPr>
        <w:t>Ukraine</w:t>
      </w:r>
    </w:p>
    <w:p w:rsidR="00076506" w:rsidRPr="00314D10" w:rsidRDefault="00076506" w:rsidP="0060776A">
      <w:pPr>
        <w:pStyle w:val="PRAGHeading2"/>
        <w:tabs>
          <w:tab w:val="clear" w:pos="0"/>
        </w:tabs>
        <w:ind w:left="284" w:hanging="284"/>
        <w:jc w:val="both"/>
        <w:rPr>
          <w:rStyle w:val="a3"/>
          <w:szCs w:val="24"/>
          <w:lang w:val="en-GB"/>
        </w:rPr>
      </w:pPr>
      <w:r w:rsidRPr="00314D10">
        <w:rPr>
          <w:rStyle w:val="a3"/>
          <w:szCs w:val="24"/>
          <w:lang w:val="en-GB"/>
        </w:rPr>
        <w:t>Tender opening session</w:t>
      </w:r>
    </w:p>
    <w:p w:rsidR="00076506" w:rsidRPr="00314D10" w:rsidRDefault="00076506" w:rsidP="00B913FD">
      <w:pPr>
        <w:pStyle w:val="PRAGHeading2"/>
        <w:numPr>
          <w:ilvl w:val="0"/>
          <w:numId w:val="0"/>
        </w:numPr>
        <w:jc w:val="both"/>
        <w:rPr>
          <w:rStyle w:val="a3"/>
          <w:b w:val="0"/>
          <w:szCs w:val="24"/>
          <w:lang w:val="uk-UA"/>
        </w:rPr>
      </w:pPr>
      <w:r w:rsidRPr="00314D10">
        <w:rPr>
          <w:rStyle w:val="a3"/>
          <w:b w:val="0"/>
          <w:szCs w:val="24"/>
          <w:lang w:val="en-GB"/>
        </w:rPr>
        <w:t xml:space="preserve">Tender opening session will be held at </w:t>
      </w:r>
      <w:r w:rsidR="00C76B6B" w:rsidRPr="00314D10">
        <w:rPr>
          <w:szCs w:val="24"/>
          <w:lang w:val="en-GB"/>
        </w:rPr>
        <w:t>1</w:t>
      </w:r>
      <w:r w:rsidR="00CA56A0" w:rsidRPr="00314D10">
        <w:rPr>
          <w:szCs w:val="24"/>
          <w:lang w:val="en-GB"/>
        </w:rPr>
        <w:t>9a/89</w:t>
      </w:r>
      <w:r w:rsidR="00C76B6B" w:rsidRPr="00314D10">
        <w:rPr>
          <w:szCs w:val="24"/>
          <w:lang w:val="en-GB"/>
        </w:rPr>
        <w:t xml:space="preserve"> </w:t>
      </w:r>
      <w:proofErr w:type="spellStart"/>
      <w:r w:rsidR="00CA56A0" w:rsidRPr="00314D10">
        <w:rPr>
          <w:szCs w:val="24"/>
          <w:lang w:val="en-GB"/>
        </w:rPr>
        <w:t>Lehotskoho</w:t>
      </w:r>
      <w:proofErr w:type="spellEnd"/>
      <w:r w:rsidR="00C76B6B" w:rsidRPr="00314D10">
        <w:rPr>
          <w:szCs w:val="24"/>
          <w:lang w:val="en-GB"/>
        </w:rPr>
        <w:t xml:space="preserve"> str., </w:t>
      </w:r>
      <w:proofErr w:type="spellStart"/>
      <w:r w:rsidR="00C76B6B" w:rsidRPr="00314D10">
        <w:rPr>
          <w:szCs w:val="24"/>
          <w:lang w:val="en-GB"/>
        </w:rPr>
        <w:t>Uzh</w:t>
      </w:r>
      <w:r w:rsidR="004B0F3F">
        <w:rPr>
          <w:szCs w:val="24"/>
          <w:lang w:val="en-GB"/>
        </w:rPr>
        <w:t>h</w:t>
      </w:r>
      <w:r w:rsidR="00C76B6B" w:rsidRPr="00314D10">
        <w:rPr>
          <w:szCs w:val="24"/>
          <w:lang w:val="en-GB"/>
        </w:rPr>
        <w:t>orod</w:t>
      </w:r>
      <w:proofErr w:type="spellEnd"/>
      <w:r w:rsidR="00C76B6B" w:rsidRPr="00314D10">
        <w:rPr>
          <w:szCs w:val="24"/>
          <w:lang w:val="en-GB"/>
        </w:rPr>
        <w:t xml:space="preserve"> 88000, </w:t>
      </w:r>
      <w:proofErr w:type="spellStart"/>
      <w:r w:rsidR="004B0F3F">
        <w:rPr>
          <w:szCs w:val="24"/>
          <w:lang w:val="en-GB"/>
        </w:rPr>
        <w:t>Zakarpattia</w:t>
      </w:r>
      <w:proofErr w:type="spellEnd"/>
      <w:r w:rsidR="00C76B6B" w:rsidRPr="00314D10">
        <w:rPr>
          <w:szCs w:val="24"/>
          <w:lang w:val="en-GB"/>
        </w:rPr>
        <w:t xml:space="preserve"> oblast", </w:t>
      </w:r>
      <w:r w:rsidR="00C76B6B" w:rsidRPr="00314D10">
        <w:rPr>
          <w:rStyle w:val="a3"/>
          <w:b w:val="0"/>
          <w:szCs w:val="24"/>
          <w:lang w:val="en-GB"/>
        </w:rPr>
        <w:t>Ukraine</w:t>
      </w:r>
      <w:r w:rsidR="00384D99" w:rsidRPr="00314D10">
        <w:rPr>
          <w:rStyle w:val="a3"/>
          <w:b w:val="0"/>
          <w:szCs w:val="24"/>
          <w:lang w:val="en-GB"/>
        </w:rPr>
        <w:t xml:space="preserve"> </w:t>
      </w:r>
      <w:r w:rsidR="00384D99" w:rsidRPr="00B905AF">
        <w:rPr>
          <w:rStyle w:val="a3"/>
          <w:b w:val="0"/>
          <w:szCs w:val="24"/>
          <w:lang w:val="en-GB"/>
        </w:rPr>
        <w:t xml:space="preserve">on </w:t>
      </w:r>
      <w:r w:rsidR="00B905AF" w:rsidRPr="00B905AF">
        <w:rPr>
          <w:rStyle w:val="a3"/>
          <w:b w:val="0"/>
          <w:szCs w:val="24"/>
          <w:lang w:val="en-GB"/>
        </w:rPr>
        <w:t>December 21</w:t>
      </w:r>
      <w:r w:rsidR="00384D99" w:rsidRPr="00B905AF">
        <w:rPr>
          <w:rStyle w:val="a3"/>
          <w:b w:val="0"/>
          <w:szCs w:val="24"/>
          <w:lang w:val="en-GB"/>
        </w:rPr>
        <w:t>, 2020 at 15:00 b</w:t>
      </w:r>
      <w:bookmarkStart w:id="0" w:name="_GoBack"/>
      <w:bookmarkEnd w:id="0"/>
      <w:r w:rsidR="00384D99" w:rsidRPr="00B905AF">
        <w:rPr>
          <w:rStyle w:val="a3"/>
          <w:b w:val="0"/>
          <w:szCs w:val="24"/>
          <w:lang w:val="en-GB"/>
        </w:rPr>
        <w:t>y Kyiv time</w:t>
      </w:r>
      <w:r w:rsidRPr="00B905AF">
        <w:rPr>
          <w:rStyle w:val="a3"/>
          <w:b w:val="0"/>
          <w:szCs w:val="24"/>
          <w:lang w:val="en-GB"/>
        </w:rPr>
        <w:t>.</w:t>
      </w:r>
      <w:r w:rsidR="00C76B6B" w:rsidRPr="00314D10">
        <w:rPr>
          <w:rStyle w:val="a3"/>
          <w:b w:val="0"/>
          <w:szCs w:val="24"/>
          <w:lang w:val="en-GB"/>
        </w:rPr>
        <w:t xml:space="preserve"> </w:t>
      </w:r>
    </w:p>
    <w:p w:rsidR="00076506" w:rsidRPr="00314D10" w:rsidRDefault="00076506" w:rsidP="0060776A">
      <w:pPr>
        <w:pStyle w:val="PRAGHeading2"/>
        <w:tabs>
          <w:tab w:val="clear" w:pos="0"/>
        </w:tabs>
        <w:ind w:left="284" w:hanging="284"/>
        <w:jc w:val="both"/>
        <w:rPr>
          <w:rStyle w:val="a3"/>
          <w:szCs w:val="24"/>
          <w:lang w:val="en-GB"/>
        </w:rPr>
      </w:pPr>
      <w:r w:rsidRPr="00314D10">
        <w:rPr>
          <w:rStyle w:val="a3"/>
          <w:szCs w:val="24"/>
          <w:lang w:val="en-GB"/>
        </w:rPr>
        <w:t>Language of the procedure</w:t>
      </w:r>
    </w:p>
    <w:p w:rsidR="00076506" w:rsidRPr="00314D10" w:rsidRDefault="00076506" w:rsidP="00B913FD">
      <w:pPr>
        <w:jc w:val="both"/>
        <w:rPr>
          <w:rFonts w:ascii="Times New Roman" w:hAnsi="Times New Roman" w:cs="Times New Roman"/>
          <w:b/>
          <w:sz w:val="24"/>
          <w:szCs w:val="24"/>
          <w:lang w:val="en-GB"/>
        </w:rPr>
      </w:pPr>
      <w:r w:rsidRPr="00314D10">
        <w:rPr>
          <w:rStyle w:val="a3"/>
          <w:rFonts w:ascii="Times New Roman" w:hAnsi="Times New Roman" w:cs="Times New Roman"/>
          <w:b w:val="0"/>
          <w:sz w:val="24"/>
          <w:szCs w:val="24"/>
          <w:lang w:val="en-GB"/>
        </w:rPr>
        <w:t xml:space="preserve">All written communications for this tender procedure and contract must be in </w:t>
      </w:r>
      <w:r w:rsidR="00B905AF" w:rsidRPr="00314D10">
        <w:rPr>
          <w:rStyle w:val="a3"/>
          <w:rFonts w:ascii="Times New Roman" w:hAnsi="Times New Roman" w:cs="Times New Roman"/>
          <w:b w:val="0"/>
          <w:sz w:val="24"/>
          <w:szCs w:val="24"/>
          <w:lang w:val="en-CA"/>
        </w:rPr>
        <w:t xml:space="preserve">English </w:t>
      </w:r>
      <w:r w:rsidR="006F2C56" w:rsidRPr="00314D10">
        <w:rPr>
          <w:rStyle w:val="a3"/>
          <w:rFonts w:ascii="Times New Roman" w:hAnsi="Times New Roman" w:cs="Times New Roman"/>
          <w:b w:val="0"/>
          <w:sz w:val="24"/>
          <w:szCs w:val="24"/>
          <w:lang w:val="en-CA"/>
        </w:rPr>
        <w:t xml:space="preserve">or </w:t>
      </w:r>
      <w:r w:rsidR="00B905AF" w:rsidRPr="00314D10">
        <w:rPr>
          <w:rStyle w:val="a3"/>
          <w:rFonts w:ascii="Times New Roman" w:hAnsi="Times New Roman" w:cs="Times New Roman"/>
          <w:b w:val="0"/>
          <w:sz w:val="24"/>
          <w:szCs w:val="24"/>
          <w:lang w:val="en-GB"/>
        </w:rPr>
        <w:t>Ukrainian</w:t>
      </w:r>
      <w:r w:rsidRPr="00314D10">
        <w:rPr>
          <w:rStyle w:val="a3"/>
          <w:rFonts w:ascii="Times New Roman" w:hAnsi="Times New Roman" w:cs="Times New Roman"/>
          <w:b w:val="0"/>
          <w:sz w:val="24"/>
          <w:szCs w:val="24"/>
          <w:lang w:val="en-GB"/>
        </w:rPr>
        <w:t>.</w:t>
      </w:r>
    </w:p>
    <w:p w:rsidR="00E70964" w:rsidRPr="00314D10" w:rsidRDefault="00E70964" w:rsidP="0060776A">
      <w:pPr>
        <w:pStyle w:val="PRAGHeading2"/>
        <w:tabs>
          <w:tab w:val="clear" w:pos="0"/>
        </w:tabs>
        <w:ind w:left="284" w:hanging="284"/>
        <w:jc w:val="both"/>
        <w:rPr>
          <w:rStyle w:val="a3"/>
          <w:szCs w:val="24"/>
          <w:lang w:val="en-GB"/>
        </w:rPr>
      </w:pPr>
      <w:r w:rsidRPr="00314D10">
        <w:rPr>
          <w:rStyle w:val="a3"/>
          <w:szCs w:val="24"/>
          <w:lang w:val="en-GB"/>
        </w:rPr>
        <w:t xml:space="preserve">Legal basis </w:t>
      </w:r>
    </w:p>
    <w:p w:rsidR="00E70964" w:rsidRPr="00314D10" w:rsidRDefault="00E70964" w:rsidP="00B913FD">
      <w:pPr>
        <w:pStyle w:val="PRAGHeading2"/>
        <w:numPr>
          <w:ilvl w:val="0"/>
          <w:numId w:val="0"/>
        </w:numPr>
        <w:jc w:val="both"/>
        <w:rPr>
          <w:rStyle w:val="a3"/>
          <w:b w:val="0"/>
          <w:szCs w:val="24"/>
          <w:lang w:val="en-GB"/>
        </w:rPr>
      </w:pPr>
      <w:r w:rsidRPr="00314D10">
        <w:rPr>
          <w:rStyle w:val="a3"/>
          <w:b w:val="0"/>
          <w:szCs w:val="24"/>
          <w:lang w:val="en-GB"/>
        </w:rPr>
        <w:t xml:space="preserve">Regulation (EU) </w:t>
      </w:r>
      <w:r w:rsidRPr="00314D10">
        <w:rPr>
          <w:rStyle w:val="a3"/>
          <w:b w:val="0"/>
          <w:szCs w:val="24"/>
          <w:lang w:val="en-US"/>
        </w:rPr>
        <w:t>№</w:t>
      </w:r>
      <w:r w:rsidRPr="00314D10">
        <w:rPr>
          <w:rStyle w:val="a3"/>
          <w:b w:val="0"/>
          <w:szCs w:val="24"/>
          <w:lang w:val="en-GB"/>
        </w:rPr>
        <w:t xml:space="preserve"> 236/2014 of the European Parliament and of the Council of 11 March 2014 laying down common rules and procedures for the implementation of the Union's instruments for financing external action </w:t>
      </w:r>
    </w:p>
    <w:p w:rsidR="00E70964" w:rsidRPr="00314D10" w:rsidRDefault="00B834CB" w:rsidP="00B913FD">
      <w:pPr>
        <w:pStyle w:val="PRAGHeading2"/>
        <w:numPr>
          <w:ilvl w:val="0"/>
          <w:numId w:val="0"/>
        </w:numPr>
        <w:jc w:val="both"/>
        <w:rPr>
          <w:rStyle w:val="a3"/>
          <w:b w:val="0"/>
          <w:szCs w:val="24"/>
          <w:lang w:val="en-GB"/>
        </w:rPr>
      </w:pPr>
      <w:r w:rsidRPr="00314D10">
        <w:rPr>
          <w:rStyle w:val="a3"/>
          <w:b w:val="0"/>
          <w:szCs w:val="24"/>
          <w:lang w:val="en-GB"/>
        </w:rPr>
        <w:t>Regulation for Implementation (</w:t>
      </w:r>
      <w:r w:rsidR="00E70964" w:rsidRPr="00314D10">
        <w:rPr>
          <w:rStyle w:val="a3"/>
          <w:b w:val="0"/>
          <w:szCs w:val="24"/>
          <w:lang w:val="en-GB"/>
        </w:rPr>
        <w:t>Implementing R</w:t>
      </w:r>
      <w:r w:rsidR="002B064F" w:rsidRPr="00314D10">
        <w:rPr>
          <w:rStyle w:val="a3"/>
          <w:b w:val="0"/>
          <w:szCs w:val="24"/>
          <w:lang w:val="en-US"/>
        </w:rPr>
        <w:t>u</w:t>
      </w:r>
      <w:r w:rsidR="00E70964" w:rsidRPr="00314D10">
        <w:rPr>
          <w:rStyle w:val="a3"/>
          <w:b w:val="0"/>
          <w:szCs w:val="24"/>
          <w:lang w:val="en-GB"/>
        </w:rPr>
        <w:t>l</w:t>
      </w:r>
      <w:r w:rsidR="002B064F" w:rsidRPr="00314D10">
        <w:rPr>
          <w:rStyle w:val="a3"/>
          <w:b w:val="0"/>
          <w:szCs w:val="24"/>
          <w:lang w:val="en-GB"/>
        </w:rPr>
        <w:t>e</w:t>
      </w:r>
      <w:r w:rsidR="00E70964" w:rsidRPr="00314D10">
        <w:rPr>
          <w:rStyle w:val="a3"/>
          <w:b w:val="0"/>
          <w:szCs w:val="24"/>
          <w:lang w:val="en-GB"/>
        </w:rPr>
        <w:t xml:space="preserve">s, Chapter 4 Section 1, “Procurement”, Article 52-56), approved by the European Commission (EC) </w:t>
      </w:r>
      <w:r w:rsidR="00E70964" w:rsidRPr="00314D10">
        <w:rPr>
          <w:rStyle w:val="a3"/>
          <w:b w:val="0"/>
          <w:szCs w:val="24"/>
          <w:lang w:val="en-US"/>
        </w:rPr>
        <w:t>№</w:t>
      </w:r>
      <w:r w:rsidR="00E70964" w:rsidRPr="00314D10">
        <w:rPr>
          <w:rStyle w:val="a3"/>
          <w:b w:val="0"/>
          <w:szCs w:val="24"/>
          <w:lang w:val="en-GB"/>
        </w:rPr>
        <w:t xml:space="preserve"> 897/2014 on 18 August</w:t>
      </w:r>
      <w:r w:rsidR="004B0F3F">
        <w:rPr>
          <w:rStyle w:val="a3"/>
          <w:b w:val="0"/>
          <w:szCs w:val="24"/>
          <w:lang w:val="en-GB"/>
        </w:rPr>
        <w:t>,</w:t>
      </w:r>
      <w:r w:rsidR="00E70964" w:rsidRPr="00314D10">
        <w:rPr>
          <w:rStyle w:val="a3"/>
          <w:b w:val="0"/>
          <w:szCs w:val="24"/>
          <w:lang w:val="en-GB"/>
        </w:rPr>
        <w:t xml:space="preserve"> 2014, which sets out specific provisions for the implementation of cross-border programs financed under to Regulation (EU) </w:t>
      </w:r>
      <w:r w:rsidR="00E70964" w:rsidRPr="00314D10">
        <w:rPr>
          <w:rStyle w:val="a3"/>
          <w:b w:val="0"/>
          <w:szCs w:val="24"/>
          <w:lang w:val="en-US"/>
        </w:rPr>
        <w:t>№</w:t>
      </w:r>
      <w:r w:rsidRPr="00314D10">
        <w:rPr>
          <w:rStyle w:val="a3"/>
          <w:b w:val="0"/>
          <w:szCs w:val="24"/>
          <w:lang w:val="en-US"/>
        </w:rPr>
        <w:t xml:space="preserve"> </w:t>
      </w:r>
      <w:r w:rsidR="00E70964" w:rsidRPr="00314D10">
        <w:rPr>
          <w:rStyle w:val="a3"/>
          <w:b w:val="0"/>
          <w:szCs w:val="24"/>
          <w:lang w:val="en-GB"/>
        </w:rPr>
        <w:t xml:space="preserve">232/2014 of the European Parliament and of the Council establishing a European </w:t>
      </w:r>
      <w:r w:rsidR="002B064F" w:rsidRPr="00314D10">
        <w:rPr>
          <w:rStyle w:val="a3"/>
          <w:b w:val="0"/>
          <w:szCs w:val="24"/>
          <w:lang w:val="en-GB"/>
        </w:rPr>
        <w:t>Neighbourhood</w:t>
      </w:r>
      <w:r w:rsidR="00E70964" w:rsidRPr="00314D10">
        <w:rPr>
          <w:rStyle w:val="a3"/>
          <w:b w:val="0"/>
          <w:szCs w:val="24"/>
          <w:lang w:val="en-GB"/>
        </w:rPr>
        <w:t xml:space="preserve"> Instrument.</w:t>
      </w:r>
    </w:p>
    <w:p w:rsidR="00A85D5A" w:rsidRPr="00314D10" w:rsidRDefault="00A85D5A" w:rsidP="00B913FD">
      <w:pPr>
        <w:pStyle w:val="PRAGHeading2"/>
        <w:numPr>
          <w:ilvl w:val="0"/>
          <w:numId w:val="0"/>
        </w:numPr>
        <w:jc w:val="both"/>
        <w:rPr>
          <w:rStyle w:val="a3"/>
          <w:b w:val="0"/>
          <w:szCs w:val="24"/>
          <w:lang w:val="en-GB"/>
        </w:rPr>
      </w:pPr>
      <w:r w:rsidRPr="00314D10">
        <w:rPr>
          <w:rStyle w:val="a3"/>
          <w:b w:val="0"/>
          <w:szCs w:val="24"/>
          <w:lang w:val="en-GB"/>
        </w:rPr>
        <w:t>Also, the tender dossier takes into account the requirements of the legislation of Ukraine, in particular:</w:t>
      </w:r>
    </w:p>
    <w:p w:rsidR="001247C0" w:rsidRPr="00314D10" w:rsidRDefault="00A85D5A" w:rsidP="00B913FD">
      <w:pPr>
        <w:pStyle w:val="PRAGHeading2"/>
        <w:numPr>
          <w:ilvl w:val="0"/>
          <w:numId w:val="5"/>
        </w:numPr>
        <w:jc w:val="both"/>
        <w:rPr>
          <w:rStyle w:val="a3"/>
          <w:b w:val="0"/>
          <w:szCs w:val="24"/>
          <w:lang w:val="en-GB"/>
        </w:rPr>
      </w:pPr>
      <w:r w:rsidRPr="00314D10">
        <w:rPr>
          <w:rStyle w:val="a3"/>
          <w:b w:val="0"/>
          <w:szCs w:val="24"/>
          <w:lang w:val="en-GB"/>
        </w:rPr>
        <w:t xml:space="preserve">Legislative and other regulatory acts governing the use of international technical assistance funds, in particular </w:t>
      </w:r>
      <w:r w:rsidR="002B064F" w:rsidRPr="00314D10">
        <w:rPr>
          <w:rStyle w:val="a3"/>
          <w:b w:val="0"/>
          <w:szCs w:val="24"/>
          <w:lang w:val="en-GB"/>
        </w:rPr>
        <w:t xml:space="preserve">Regulation No153 of </w:t>
      </w:r>
      <w:r w:rsidRPr="00314D10">
        <w:rPr>
          <w:rStyle w:val="a3"/>
          <w:b w:val="0"/>
          <w:szCs w:val="24"/>
          <w:lang w:val="en-GB"/>
        </w:rPr>
        <w:t>the Cabinet of Mi</w:t>
      </w:r>
      <w:r w:rsidR="004B0F3F">
        <w:rPr>
          <w:rStyle w:val="a3"/>
          <w:b w:val="0"/>
          <w:szCs w:val="24"/>
          <w:lang w:val="en-GB"/>
        </w:rPr>
        <w:t xml:space="preserve">nisters of Ukraine </w:t>
      </w:r>
      <w:r w:rsidR="002B064F" w:rsidRPr="00314D10">
        <w:rPr>
          <w:rStyle w:val="a3"/>
          <w:b w:val="0"/>
          <w:szCs w:val="24"/>
          <w:lang w:val="en-GB"/>
        </w:rPr>
        <w:t xml:space="preserve">dated </w:t>
      </w:r>
      <w:r w:rsidR="004B0F3F">
        <w:rPr>
          <w:rStyle w:val="a3"/>
          <w:b w:val="0"/>
          <w:szCs w:val="24"/>
          <w:lang w:val="en-GB"/>
        </w:rPr>
        <w:t xml:space="preserve">from </w:t>
      </w:r>
      <w:r w:rsidRPr="00314D10">
        <w:rPr>
          <w:rStyle w:val="a3"/>
          <w:b w:val="0"/>
          <w:szCs w:val="24"/>
          <w:lang w:val="en-GB"/>
        </w:rPr>
        <w:t xml:space="preserve">February 15, 2002, </w:t>
      </w:r>
      <w:r w:rsidR="002B064F" w:rsidRPr="00314D10">
        <w:rPr>
          <w:rStyle w:val="a3"/>
          <w:b w:val="0"/>
          <w:szCs w:val="24"/>
          <w:lang w:val="en-GB"/>
        </w:rPr>
        <w:t>“O</w:t>
      </w:r>
      <w:r w:rsidRPr="00314D10">
        <w:rPr>
          <w:rStyle w:val="a3"/>
          <w:b w:val="0"/>
          <w:szCs w:val="24"/>
          <w:lang w:val="en-GB"/>
        </w:rPr>
        <w:t>n the Establishment of a Unified System for Attracting, Using and Monitoring International Technical Assistance</w:t>
      </w:r>
      <w:r w:rsidR="002B064F" w:rsidRPr="00314D10">
        <w:rPr>
          <w:rStyle w:val="a3"/>
          <w:b w:val="0"/>
          <w:szCs w:val="24"/>
          <w:lang w:val="en-GB"/>
        </w:rPr>
        <w:t>”</w:t>
      </w:r>
      <w:r w:rsidRPr="00314D10">
        <w:rPr>
          <w:rStyle w:val="a3"/>
          <w:b w:val="0"/>
          <w:szCs w:val="24"/>
          <w:lang w:val="en-GB"/>
        </w:rPr>
        <w:t>.</w:t>
      </w:r>
    </w:p>
    <w:p w:rsidR="002C0305" w:rsidRPr="00314D10" w:rsidRDefault="002C0305" w:rsidP="002C0305">
      <w:pPr>
        <w:pStyle w:val="PRAGHeading2"/>
        <w:numPr>
          <w:ilvl w:val="0"/>
          <w:numId w:val="0"/>
        </w:numPr>
        <w:ind w:left="720"/>
        <w:jc w:val="both"/>
        <w:rPr>
          <w:rStyle w:val="a3"/>
          <w:b w:val="0"/>
          <w:szCs w:val="24"/>
          <w:lang w:val="en-GB"/>
        </w:rPr>
      </w:pPr>
    </w:p>
    <w:p w:rsidR="00B5795B" w:rsidRPr="00314D10" w:rsidRDefault="00B5795B" w:rsidP="006B169C">
      <w:pPr>
        <w:pStyle w:val="PRAGHeading2"/>
        <w:numPr>
          <w:ilvl w:val="0"/>
          <w:numId w:val="0"/>
        </w:numPr>
        <w:jc w:val="both"/>
        <w:rPr>
          <w:sz w:val="22"/>
          <w:szCs w:val="22"/>
          <w:lang w:val="en-US"/>
        </w:rPr>
      </w:pPr>
    </w:p>
    <w:p w:rsidR="006B169C" w:rsidRPr="00314D10" w:rsidRDefault="006B169C" w:rsidP="00B5795B">
      <w:pPr>
        <w:pStyle w:val="PRAGHeading2"/>
        <w:rPr>
          <w:lang w:val="uk-UA"/>
        </w:rPr>
      </w:pPr>
      <w:r w:rsidRPr="00314D10">
        <w:rPr>
          <w:lang w:val="en-US"/>
        </w:rPr>
        <w:t>ANNEXES available on the web</w:t>
      </w:r>
      <w:r w:rsidR="00B5795B" w:rsidRPr="00314D10">
        <w:rPr>
          <w:lang w:val="en-US"/>
        </w:rPr>
        <w:t>-page</w:t>
      </w:r>
      <w:r w:rsidRPr="00314D10">
        <w:rPr>
          <w:lang w:val="en-US"/>
        </w:rPr>
        <w:t xml:space="preserve"> </w:t>
      </w:r>
      <w:r w:rsidRPr="00314D10">
        <w:rPr>
          <w:lang w:val="uk-UA"/>
        </w:rPr>
        <w:t xml:space="preserve"> </w:t>
      </w:r>
      <w:hyperlink r:id="rId10" w:history="1">
        <w:r w:rsidR="00170E71" w:rsidRPr="00314D10">
          <w:rPr>
            <w:rStyle w:val="a4"/>
          </w:rPr>
          <w:t>http://www.throughartweruinborders.com.ua/</w:t>
        </w:r>
      </w:hyperlink>
      <w:r w:rsidR="00170E71" w:rsidRPr="00314D10">
        <w:t xml:space="preserve"> </w:t>
      </w:r>
    </w:p>
    <w:p w:rsidR="00D5639D" w:rsidRPr="00314D10" w:rsidRDefault="00D5639D" w:rsidP="00D5639D">
      <w:pPr>
        <w:pStyle w:val="PRAGHeading2"/>
        <w:numPr>
          <w:ilvl w:val="0"/>
          <w:numId w:val="0"/>
        </w:numPr>
        <w:rPr>
          <w:lang w:val="uk-UA"/>
        </w:rPr>
      </w:pPr>
    </w:p>
    <w:p w:rsidR="006B169C" w:rsidRPr="00A771E3" w:rsidRDefault="00D5639D" w:rsidP="001A7491">
      <w:pPr>
        <w:pStyle w:val="PRAGHeading2"/>
        <w:numPr>
          <w:ilvl w:val="0"/>
          <w:numId w:val="44"/>
        </w:numPr>
        <w:jc w:val="both"/>
        <w:rPr>
          <w:sz w:val="22"/>
          <w:lang w:val="en-GB"/>
        </w:rPr>
      </w:pPr>
      <w:r w:rsidRPr="00314D10">
        <w:rPr>
          <w:sz w:val="22"/>
          <w:lang w:val="en-GB"/>
        </w:rPr>
        <w:t>Letter of Invitation to Tender</w:t>
      </w:r>
    </w:p>
    <w:p w:rsidR="00BC06AC" w:rsidRPr="00A771E3" w:rsidRDefault="00BC06AC" w:rsidP="001A7491">
      <w:pPr>
        <w:pStyle w:val="PRAGHeading2"/>
        <w:numPr>
          <w:ilvl w:val="0"/>
          <w:numId w:val="44"/>
        </w:numPr>
        <w:jc w:val="both"/>
        <w:rPr>
          <w:sz w:val="22"/>
          <w:lang w:val="en-GB"/>
        </w:rPr>
      </w:pPr>
      <w:r w:rsidRPr="00314D10">
        <w:rPr>
          <w:sz w:val="22"/>
          <w:lang w:val="en-GB"/>
        </w:rPr>
        <w:t>Technical Specifications</w:t>
      </w:r>
    </w:p>
    <w:p w:rsidR="00294444" w:rsidRPr="00A771E3" w:rsidRDefault="00294444" w:rsidP="00294444">
      <w:pPr>
        <w:pStyle w:val="PRAGHeading2"/>
        <w:numPr>
          <w:ilvl w:val="0"/>
          <w:numId w:val="44"/>
        </w:numPr>
        <w:jc w:val="both"/>
        <w:rPr>
          <w:sz w:val="22"/>
          <w:lang w:val="en-GB"/>
        </w:rPr>
      </w:pPr>
      <w:r w:rsidRPr="00A771E3">
        <w:rPr>
          <w:sz w:val="22"/>
          <w:lang w:val="en-GB"/>
        </w:rPr>
        <w:t xml:space="preserve">Instructions to </w:t>
      </w:r>
      <w:proofErr w:type="spellStart"/>
      <w:r w:rsidRPr="00A771E3">
        <w:rPr>
          <w:sz w:val="22"/>
          <w:lang w:val="en-GB"/>
        </w:rPr>
        <w:t>tenderers</w:t>
      </w:r>
      <w:proofErr w:type="spellEnd"/>
    </w:p>
    <w:p w:rsidR="001A7491" w:rsidRPr="00A771E3" w:rsidRDefault="001A7491" w:rsidP="00294444">
      <w:pPr>
        <w:pStyle w:val="PRAGHeading2"/>
        <w:numPr>
          <w:ilvl w:val="0"/>
          <w:numId w:val="44"/>
        </w:numPr>
        <w:jc w:val="both"/>
        <w:rPr>
          <w:sz w:val="22"/>
          <w:lang w:val="en-GB"/>
        </w:rPr>
      </w:pPr>
      <w:r w:rsidRPr="00A771E3">
        <w:rPr>
          <w:sz w:val="22"/>
          <w:lang w:val="en-GB"/>
        </w:rPr>
        <w:t>Supply contract notice</w:t>
      </w:r>
    </w:p>
    <w:p w:rsidR="00294444" w:rsidRPr="00A771E3" w:rsidRDefault="00294444" w:rsidP="00294444">
      <w:pPr>
        <w:pStyle w:val="PRAGHeading2"/>
        <w:numPr>
          <w:ilvl w:val="0"/>
          <w:numId w:val="44"/>
        </w:numPr>
        <w:jc w:val="both"/>
        <w:rPr>
          <w:sz w:val="22"/>
          <w:lang w:val="en-GB"/>
        </w:rPr>
      </w:pPr>
      <w:r w:rsidRPr="00A771E3">
        <w:rPr>
          <w:sz w:val="22"/>
          <w:lang w:val="en-GB"/>
        </w:rPr>
        <w:t>DRAFT CONTRACT, INCLUDING ANNEXES</w:t>
      </w:r>
    </w:p>
    <w:p w:rsidR="00881BDD" w:rsidRPr="00A771E3" w:rsidRDefault="00881BDD" w:rsidP="00881BDD">
      <w:pPr>
        <w:pStyle w:val="PRAGHeading2"/>
        <w:numPr>
          <w:ilvl w:val="0"/>
          <w:numId w:val="17"/>
        </w:numPr>
        <w:jc w:val="both"/>
        <w:rPr>
          <w:sz w:val="22"/>
          <w:lang w:val="en-GB"/>
        </w:rPr>
      </w:pPr>
      <w:r w:rsidRPr="00A771E3">
        <w:rPr>
          <w:sz w:val="22"/>
          <w:lang w:val="en-GB"/>
        </w:rPr>
        <w:t>Special Conditions</w:t>
      </w:r>
    </w:p>
    <w:p w:rsidR="00D5639D" w:rsidRPr="00A771E3" w:rsidRDefault="00D5639D" w:rsidP="00F03CEE">
      <w:pPr>
        <w:pStyle w:val="PRAGHeading2"/>
        <w:numPr>
          <w:ilvl w:val="0"/>
          <w:numId w:val="17"/>
        </w:numPr>
        <w:jc w:val="both"/>
        <w:rPr>
          <w:sz w:val="22"/>
          <w:lang w:val="en-GB"/>
        </w:rPr>
      </w:pPr>
      <w:r w:rsidRPr="00A771E3">
        <w:rPr>
          <w:sz w:val="22"/>
          <w:lang w:val="en-GB"/>
        </w:rPr>
        <w:t>General Conditions (Annex I for supply contact)</w:t>
      </w:r>
    </w:p>
    <w:p w:rsidR="00D5639D" w:rsidRPr="00314D10" w:rsidRDefault="00F03CEE" w:rsidP="00F03CEE">
      <w:pPr>
        <w:pStyle w:val="PRAGHeading2"/>
        <w:numPr>
          <w:ilvl w:val="0"/>
          <w:numId w:val="17"/>
        </w:numPr>
        <w:jc w:val="both"/>
        <w:rPr>
          <w:sz w:val="22"/>
        </w:rPr>
      </w:pPr>
      <w:r w:rsidRPr="00A771E3">
        <w:rPr>
          <w:sz w:val="22"/>
          <w:lang w:val="en-GB"/>
        </w:rPr>
        <w:t xml:space="preserve">Technical specifications + technical offer </w:t>
      </w:r>
      <w:r w:rsidR="00D5639D" w:rsidRPr="00A771E3">
        <w:rPr>
          <w:sz w:val="22"/>
          <w:lang w:val="en-GB"/>
        </w:rPr>
        <w:t>(</w:t>
      </w:r>
      <w:r w:rsidR="001A2B80" w:rsidRPr="00A771E3">
        <w:rPr>
          <w:sz w:val="22"/>
          <w:lang w:val="en-GB"/>
        </w:rPr>
        <w:t xml:space="preserve">Annex II </w:t>
      </w:r>
      <w:r w:rsidR="00D5639D" w:rsidRPr="00A771E3">
        <w:rPr>
          <w:sz w:val="22"/>
          <w:lang w:val="en-GB"/>
        </w:rPr>
        <w:t>for supply</w:t>
      </w:r>
      <w:r w:rsidR="00D5639D" w:rsidRPr="00314D10">
        <w:rPr>
          <w:sz w:val="22"/>
        </w:rPr>
        <w:t xml:space="preserve"> contract)</w:t>
      </w:r>
    </w:p>
    <w:p w:rsidR="001A2B80" w:rsidRPr="00314D10" w:rsidRDefault="001A2B80" w:rsidP="001A2B80">
      <w:pPr>
        <w:pStyle w:val="PRAGHeading2"/>
        <w:numPr>
          <w:ilvl w:val="0"/>
          <w:numId w:val="0"/>
        </w:numPr>
        <w:ind w:left="720"/>
        <w:jc w:val="both"/>
        <w:rPr>
          <w:sz w:val="22"/>
        </w:rPr>
      </w:pPr>
    </w:p>
    <w:p w:rsidR="001A7491" w:rsidRPr="00314D10" w:rsidRDefault="001A7491" w:rsidP="001A2B80">
      <w:pPr>
        <w:pStyle w:val="PRAGHeading2"/>
        <w:numPr>
          <w:ilvl w:val="0"/>
          <w:numId w:val="0"/>
        </w:numPr>
        <w:ind w:left="720"/>
        <w:jc w:val="both"/>
        <w:rPr>
          <w:sz w:val="22"/>
        </w:rPr>
      </w:pPr>
      <w:r w:rsidRPr="00314D10">
        <w:rPr>
          <w:sz w:val="22"/>
        </w:rPr>
        <w:lastRenderedPageBreak/>
        <w:t>Annexes to tender documentation</w:t>
      </w:r>
    </w:p>
    <w:tbl>
      <w:tblPr>
        <w:tblW w:w="4614" w:type="pct"/>
        <w:jc w:val="center"/>
        <w:tblCellSpacing w:w="0" w:type="dxa"/>
        <w:tblInd w:w="267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1841"/>
        <w:gridCol w:w="6614"/>
      </w:tblGrid>
      <w:tr w:rsidR="00627FF5" w:rsidRPr="006A7154" w:rsidTr="002E00A6">
        <w:trPr>
          <w:trHeight w:val="642"/>
          <w:tblCellSpacing w:w="0" w:type="dxa"/>
          <w:jc w:val="center"/>
        </w:trPr>
        <w:tc>
          <w:tcPr>
            <w:tcW w:w="5000" w:type="pct"/>
            <w:gridSpan w:val="2"/>
            <w:tcBorders>
              <w:top w:val="outset" w:sz="6" w:space="0" w:color="auto"/>
              <w:left w:val="outset" w:sz="6" w:space="0" w:color="auto"/>
              <w:right w:val="outset" w:sz="6" w:space="0" w:color="auto"/>
            </w:tcBorders>
            <w:vAlign w:val="center"/>
          </w:tcPr>
          <w:p w:rsidR="00627FF5" w:rsidRPr="00627FF5" w:rsidRDefault="00627FF5" w:rsidP="002E00A6">
            <w:pPr>
              <w:pStyle w:val="af1"/>
              <w:spacing w:before="0" w:beforeAutospacing="0" w:after="0" w:afterAutospacing="0"/>
              <w:jc w:val="both"/>
              <w:rPr>
                <w:color w:val="000000"/>
                <w:sz w:val="22"/>
                <w:szCs w:val="22"/>
                <w:lang w:val="en-US"/>
              </w:rPr>
            </w:pPr>
            <w:r w:rsidRPr="00627FF5">
              <w:rPr>
                <w:b/>
                <w:color w:val="000000"/>
                <w:sz w:val="22"/>
                <w:szCs w:val="22"/>
                <w:lang w:val="en-US"/>
              </w:rPr>
              <w:t>Templates attached</w:t>
            </w:r>
          </w:p>
        </w:tc>
      </w:tr>
      <w:tr w:rsidR="00627FF5" w:rsidRPr="00627FF5" w:rsidTr="002E00A6">
        <w:trPr>
          <w:tblCellSpacing w:w="0" w:type="dxa"/>
          <w:jc w:val="center"/>
        </w:trPr>
        <w:tc>
          <w:tcPr>
            <w:tcW w:w="1089" w:type="pct"/>
            <w:tcBorders>
              <w:top w:val="outset" w:sz="6" w:space="0" w:color="auto"/>
              <w:left w:val="outset" w:sz="6" w:space="0" w:color="auto"/>
              <w:bottom w:val="outset" w:sz="6" w:space="0" w:color="auto"/>
              <w:right w:val="outset" w:sz="6" w:space="0" w:color="auto"/>
            </w:tcBorders>
            <w:vAlign w:val="center"/>
          </w:tcPr>
          <w:p w:rsidR="00627FF5" w:rsidRPr="00627FF5" w:rsidRDefault="00627FF5" w:rsidP="002E00A6">
            <w:pPr>
              <w:pStyle w:val="af1"/>
              <w:ind w:left="227"/>
              <w:rPr>
                <w:b/>
                <w:color w:val="000000"/>
                <w:sz w:val="22"/>
                <w:szCs w:val="22"/>
              </w:rPr>
            </w:pPr>
            <w:proofErr w:type="spellStart"/>
            <w:r w:rsidRPr="00627FF5">
              <w:rPr>
                <w:b/>
                <w:color w:val="000000"/>
                <w:sz w:val="22"/>
                <w:szCs w:val="22"/>
              </w:rPr>
              <w:t>Annex</w:t>
            </w:r>
            <w:proofErr w:type="spellEnd"/>
            <w:r w:rsidRPr="00627FF5">
              <w:rPr>
                <w:b/>
                <w:color w:val="000000"/>
                <w:sz w:val="22"/>
                <w:szCs w:val="22"/>
              </w:rPr>
              <w:t xml:space="preserve"> I</w:t>
            </w:r>
          </w:p>
        </w:tc>
        <w:tc>
          <w:tcPr>
            <w:tcW w:w="3911" w:type="pct"/>
            <w:tcBorders>
              <w:top w:val="outset" w:sz="6" w:space="0" w:color="auto"/>
              <w:left w:val="outset" w:sz="6" w:space="0" w:color="auto"/>
              <w:bottom w:val="outset" w:sz="6" w:space="0" w:color="auto"/>
              <w:right w:val="outset" w:sz="6" w:space="0" w:color="auto"/>
            </w:tcBorders>
            <w:vAlign w:val="center"/>
          </w:tcPr>
          <w:p w:rsidR="00627FF5" w:rsidRPr="00627FF5" w:rsidRDefault="00627FF5" w:rsidP="002E00A6">
            <w:pPr>
              <w:pStyle w:val="af1"/>
              <w:spacing w:before="0" w:beforeAutospacing="0" w:after="0" w:afterAutospacing="0"/>
              <w:jc w:val="both"/>
              <w:rPr>
                <w:color w:val="000000"/>
                <w:sz w:val="22"/>
                <w:szCs w:val="22"/>
                <w:lang w:val="en-US"/>
              </w:rPr>
            </w:pPr>
            <w:r w:rsidRPr="00627FF5">
              <w:rPr>
                <w:color w:val="000000"/>
                <w:sz w:val="22"/>
                <w:szCs w:val="22"/>
                <w:lang w:val="en-US"/>
              </w:rPr>
              <w:t xml:space="preserve">Declaration on </w:t>
            </w:r>
            <w:proofErr w:type="spellStart"/>
            <w:r w:rsidRPr="00627FF5">
              <w:rPr>
                <w:color w:val="000000"/>
                <w:sz w:val="22"/>
                <w:szCs w:val="22"/>
                <w:lang w:val="en-US"/>
              </w:rPr>
              <w:t>honour</w:t>
            </w:r>
            <w:proofErr w:type="spellEnd"/>
            <w:r w:rsidRPr="00627FF5">
              <w:rPr>
                <w:color w:val="000000"/>
                <w:sz w:val="22"/>
                <w:szCs w:val="22"/>
                <w:lang w:val="en-US"/>
              </w:rPr>
              <w:t xml:space="preserve"> on exclusion criteria and selection criteria</w:t>
            </w:r>
          </w:p>
        </w:tc>
      </w:tr>
      <w:tr w:rsidR="00627FF5" w:rsidRPr="00B12529" w:rsidTr="002E00A6">
        <w:trPr>
          <w:tblCellSpacing w:w="0" w:type="dxa"/>
          <w:jc w:val="center"/>
        </w:trPr>
        <w:tc>
          <w:tcPr>
            <w:tcW w:w="1089" w:type="pct"/>
            <w:tcBorders>
              <w:top w:val="outset" w:sz="6" w:space="0" w:color="auto"/>
              <w:left w:val="outset" w:sz="6" w:space="0" w:color="auto"/>
              <w:bottom w:val="outset" w:sz="6" w:space="0" w:color="auto"/>
              <w:right w:val="outset" w:sz="6" w:space="0" w:color="auto"/>
            </w:tcBorders>
            <w:vAlign w:val="center"/>
          </w:tcPr>
          <w:p w:rsidR="00627FF5" w:rsidRPr="00627FF5" w:rsidRDefault="00627FF5" w:rsidP="002E00A6">
            <w:pPr>
              <w:pStyle w:val="af1"/>
              <w:ind w:left="227"/>
              <w:rPr>
                <w:b/>
                <w:color w:val="000000"/>
                <w:sz w:val="22"/>
                <w:szCs w:val="22"/>
              </w:rPr>
            </w:pPr>
            <w:proofErr w:type="spellStart"/>
            <w:r w:rsidRPr="00627FF5">
              <w:rPr>
                <w:b/>
                <w:color w:val="000000"/>
                <w:sz w:val="22"/>
                <w:szCs w:val="22"/>
              </w:rPr>
              <w:t>Annex</w:t>
            </w:r>
            <w:proofErr w:type="spellEnd"/>
            <w:r w:rsidRPr="00627FF5">
              <w:rPr>
                <w:b/>
                <w:color w:val="000000"/>
                <w:sz w:val="22"/>
                <w:szCs w:val="22"/>
              </w:rPr>
              <w:t xml:space="preserve"> II</w:t>
            </w:r>
          </w:p>
        </w:tc>
        <w:tc>
          <w:tcPr>
            <w:tcW w:w="3911" w:type="pct"/>
            <w:tcBorders>
              <w:top w:val="outset" w:sz="6" w:space="0" w:color="auto"/>
              <w:left w:val="outset" w:sz="6" w:space="0" w:color="auto"/>
              <w:bottom w:val="outset" w:sz="6" w:space="0" w:color="auto"/>
              <w:right w:val="outset" w:sz="6" w:space="0" w:color="auto"/>
            </w:tcBorders>
            <w:vAlign w:val="center"/>
          </w:tcPr>
          <w:p w:rsidR="00627FF5" w:rsidRPr="00627FF5" w:rsidRDefault="00627FF5" w:rsidP="002E00A6">
            <w:pPr>
              <w:pStyle w:val="af1"/>
              <w:spacing w:before="0" w:beforeAutospacing="0" w:after="0" w:afterAutospacing="0"/>
              <w:jc w:val="both"/>
              <w:rPr>
                <w:color w:val="000000"/>
                <w:sz w:val="22"/>
                <w:szCs w:val="22"/>
                <w:lang w:val="en-US"/>
              </w:rPr>
            </w:pPr>
            <w:r w:rsidRPr="00627FF5">
              <w:rPr>
                <w:color w:val="000000"/>
                <w:sz w:val="22"/>
                <w:szCs w:val="22"/>
                <w:lang w:val="en-US"/>
              </w:rPr>
              <w:t xml:space="preserve">Technical offer </w:t>
            </w:r>
          </w:p>
        </w:tc>
      </w:tr>
      <w:tr w:rsidR="00627FF5" w:rsidRPr="00627FF5" w:rsidTr="002E00A6">
        <w:trPr>
          <w:tblCellSpacing w:w="0" w:type="dxa"/>
          <w:jc w:val="center"/>
        </w:trPr>
        <w:tc>
          <w:tcPr>
            <w:tcW w:w="1089" w:type="pct"/>
            <w:tcBorders>
              <w:top w:val="outset" w:sz="6" w:space="0" w:color="auto"/>
              <w:left w:val="outset" w:sz="6" w:space="0" w:color="auto"/>
              <w:bottom w:val="outset" w:sz="6" w:space="0" w:color="auto"/>
              <w:right w:val="outset" w:sz="6" w:space="0" w:color="auto"/>
            </w:tcBorders>
            <w:vAlign w:val="center"/>
          </w:tcPr>
          <w:p w:rsidR="00627FF5" w:rsidRPr="00627FF5" w:rsidRDefault="00627FF5" w:rsidP="002E00A6">
            <w:pPr>
              <w:pStyle w:val="af1"/>
              <w:ind w:left="227"/>
              <w:rPr>
                <w:b/>
                <w:color w:val="000000"/>
                <w:sz w:val="22"/>
                <w:szCs w:val="22"/>
              </w:rPr>
            </w:pPr>
            <w:proofErr w:type="spellStart"/>
            <w:r w:rsidRPr="00627FF5">
              <w:rPr>
                <w:b/>
                <w:color w:val="000000"/>
                <w:sz w:val="22"/>
                <w:szCs w:val="22"/>
              </w:rPr>
              <w:t>Annex</w:t>
            </w:r>
            <w:proofErr w:type="spellEnd"/>
            <w:r w:rsidRPr="00627FF5">
              <w:rPr>
                <w:b/>
                <w:color w:val="000000"/>
                <w:sz w:val="22"/>
                <w:szCs w:val="22"/>
              </w:rPr>
              <w:t xml:space="preserve"> III</w:t>
            </w:r>
          </w:p>
        </w:tc>
        <w:tc>
          <w:tcPr>
            <w:tcW w:w="3911" w:type="pct"/>
            <w:tcBorders>
              <w:top w:val="outset" w:sz="6" w:space="0" w:color="auto"/>
              <w:left w:val="outset" w:sz="6" w:space="0" w:color="auto"/>
              <w:bottom w:val="outset" w:sz="6" w:space="0" w:color="auto"/>
              <w:right w:val="outset" w:sz="6" w:space="0" w:color="auto"/>
            </w:tcBorders>
            <w:vAlign w:val="center"/>
          </w:tcPr>
          <w:p w:rsidR="00627FF5" w:rsidRPr="00627FF5" w:rsidRDefault="00627FF5" w:rsidP="002E00A6">
            <w:pPr>
              <w:pStyle w:val="af1"/>
              <w:spacing w:before="0" w:beforeAutospacing="0" w:after="0" w:afterAutospacing="0"/>
              <w:jc w:val="both"/>
              <w:rPr>
                <w:color w:val="000000"/>
                <w:sz w:val="22"/>
                <w:szCs w:val="22"/>
                <w:lang w:val="en-US"/>
              </w:rPr>
            </w:pPr>
            <w:r w:rsidRPr="00627FF5">
              <w:rPr>
                <w:color w:val="000000"/>
                <w:sz w:val="22"/>
                <w:szCs w:val="22"/>
                <w:lang w:val="en-US"/>
              </w:rPr>
              <w:t xml:space="preserve">Tender form for a supply contract </w:t>
            </w:r>
          </w:p>
        </w:tc>
      </w:tr>
      <w:tr w:rsidR="00627FF5" w:rsidRPr="00B12529" w:rsidTr="002E00A6">
        <w:trPr>
          <w:tblCellSpacing w:w="0" w:type="dxa"/>
          <w:jc w:val="center"/>
        </w:trPr>
        <w:tc>
          <w:tcPr>
            <w:tcW w:w="1089" w:type="pct"/>
            <w:tcBorders>
              <w:top w:val="outset" w:sz="6" w:space="0" w:color="auto"/>
              <w:left w:val="outset" w:sz="6" w:space="0" w:color="auto"/>
              <w:bottom w:val="outset" w:sz="6" w:space="0" w:color="auto"/>
              <w:right w:val="outset" w:sz="6" w:space="0" w:color="auto"/>
            </w:tcBorders>
            <w:vAlign w:val="center"/>
          </w:tcPr>
          <w:p w:rsidR="00627FF5" w:rsidRPr="00627FF5" w:rsidRDefault="00627FF5" w:rsidP="002E00A6">
            <w:pPr>
              <w:pStyle w:val="af1"/>
              <w:ind w:left="227"/>
              <w:rPr>
                <w:b/>
                <w:color w:val="000000"/>
                <w:sz w:val="22"/>
                <w:szCs w:val="22"/>
              </w:rPr>
            </w:pPr>
            <w:proofErr w:type="spellStart"/>
            <w:r w:rsidRPr="00627FF5">
              <w:rPr>
                <w:b/>
                <w:color w:val="000000"/>
                <w:sz w:val="22"/>
                <w:szCs w:val="22"/>
              </w:rPr>
              <w:t>Annex</w:t>
            </w:r>
            <w:proofErr w:type="spellEnd"/>
            <w:r w:rsidRPr="00627FF5">
              <w:rPr>
                <w:b/>
                <w:color w:val="000000"/>
                <w:sz w:val="22"/>
                <w:szCs w:val="22"/>
              </w:rPr>
              <w:t xml:space="preserve"> IV</w:t>
            </w:r>
          </w:p>
        </w:tc>
        <w:tc>
          <w:tcPr>
            <w:tcW w:w="3911" w:type="pct"/>
            <w:tcBorders>
              <w:top w:val="outset" w:sz="6" w:space="0" w:color="auto"/>
              <w:left w:val="outset" w:sz="6" w:space="0" w:color="auto"/>
              <w:bottom w:val="outset" w:sz="6" w:space="0" w:color="auto"/>
              <w:right w:val="outset" w:sz="6" w:space="0" w:color="auto"/>
            </w:tcBorders>
            <w:vAlign w:val="center"/>
          </w:tcPr>
          <w:p w:rsidR="00627FF5" w:rsidRPr="00627FF5" w:rsidRDefault="00627FF5" w:rsidP="002E00A6">
            <w:pPr>
              <w:pStyle w:val="af1"/>
              <w:spacing w:before="0" w:beforeAutospacing="0" w:after="0" w:afterAutospacing="0"/>
              <w:jc w:val="both"/>
              <w:rPr>
                <w:color w:val="000000"/>
                <w:sz w:val="22"/>
                <w:szCs w:val="22"/>
                <w:lang w:val="en-US"/>
              </w:rPr>
            </w:pPr>
            <w:r w:rsidRPr="00627FF5">
              <w:rPr>
                <w:color w:val="000000"/>
                <w:sz w:val="22"/>
                <w:szCs w:val="22"/>
                <w:lang w:val="en-US"/>
              </w:rPr>
              <w:t>Financial offer</w:t>
            </w:r>
          </w:p>
        </w:tc>
      </w:tr>
      <w:tr w:rsidR="00627FF5" w:rsidRPr="00B12529" w:rsidTr="002E00A6">
        <w:trPr>
          <w:tblCellSpacing w:w="0" w:type="dxa"/>
          <w:jc w:val="center"/>
        </w:trPr>
        <w:tc>
          <w:tcPr>
            <w:tcW w:w="1089" w:type="pct"/>
            <w:tcBorders>
              <w:top w:val="outset" w:sz="6" w:space="0" w:color="auto"/>
              <w:left w:val="outset" w:sz="6" w:space="0" w:color="auto"/>
              <w:bottom w:val="outset" w:sz="6" w:space="0" w:color="auto"/>
              <w:right w:val="outset" w:sz="6" w:space="0" w:color="auto"/>
            </w:tcBorders>
          </w:tcPr>
          <w:p w:rsidR="00627FF5" w:rsidRPr="00627FF5" w:rsidRDefault="00627FF5" w:rsidP="002E00A6">
            <w:pPr>
              <w:pStyle w:val="af1"/>
              <w:ind w:left="227"/>
              <w:rPr>
                <w:b/>
                <w:color w:val="000000"/>
                <w:sz w:val="22"/>
                <w:szCs w:val="22"/>
              </w:rPr>
            </w:pPr>
            <w:proofErr w:type="spellStart"/>
            <w:r w:rsidRPr="00627FF5">
              <w:rPr>
                <w:b/>
                <w:color w:val="000000"/>
                <w:sz w:val="22"/>
                <w:szCs w:val="22"/>
              </w:rPr>
              <w:t>Annex</w:t>
            </w:r>
            <w:proofErr w:type="spellEnd"/>
            <w:r w:rsidRPr="00627FF5">
              <w:rPr>
                <w:b/>
                <w:color w:val="000000"/>
                <w:sz w:val="22"/>
                <w:szCs w:val="22"/>
              </w:rPr>
              <w:t xml:space="preserve"> V</w:t>
            </w:r>
          </w:p>
        </w:tc>
        <w:tc>
          <w:tcPr>
            <w:tcW w:w="3911" w:type="pct"/>
            <w:tcBorders>
              <w:top w:val="outset" w:sz="6" w:space="0" w:color="auto"/>
              <w:left w:val="outset" w:sz="6" w:space="0" w:color="auto"/>
              <w:bottom w:val="outset" w:sz="6" w:space="0" w:color="auto"/>
              <w:right w:val="outset" w:sz="6" w:space="0" w:color="auto"/>
            </w:tcBorders>
            <w:vAlign w:val="center"/>
          </w:tcPr>
          <w:p w:rsidR="00627FF5" w:rsidRPr="00627FF5" w:rsidRDefault="00627FF5" w:rsidP="002E00A6">
            <w:pPr>
              <w:pStyle w:val="af1"/>
              <w:spacing w:before="0" w:beforeAutospacing="0" w:after="0" w:afterAutospacing="0"/>
              <w:jc w:val="both"/>
              <w:rPr>
                <w:color w:val="000000"/>
                <w:sz w:val="22"/>
                <w:szCs w:val="22"/>
                <w:lang w:val="en-US"/>
              </w:rPr>
            </w:pPr>
            <w:r w:rsidRPr="00627FF5">
              <w:rPr>
                <w:color w:val="000000"/>
                <w:sz w:val="22"/>
                <w:szCs w:val="22"/>
                <w:lang w:val="en-US"/>
              </w:rPr>
              <w:t>Financial Identification Form</w:t>
            </w:r>
          </w:p>
        </w:tc>
      </w:tr>
      <w:tr w:rsidR="00627FF5" w:rsidRPr="00B12529" w:rsidTr="002E00A6">
        <w:trPr>
          <w:tblCellSpacing w:w="0" w:type="dxa"/>
          <w:jc w:val="center"/>
        </w:trPr>
        <w:tc>
          <w:tcPr>
            <w:tcW w:w="1089" w:type="pct"/>
            <w:tcBorders>
              <w:top w:val="outset" w:sz="6" w:space="0" w:color="auto"/>
              <w:left w:val="outset" w:sz="6" w:space="0" w:color="auto"/>
              <w:bottom w:val="outset" w:sz="6" w:space="0" w:color="auto"/>
              <w:right w:val="outset" w:sz="6" w:space="0" w:color="auto"/>
            </w:tcBorders>
          </w:tcPr>
          <w:p w:rsidR="00627FF5" w:rsidRPr="00627FF5" w:rsidRDefault="00627FF5" w:rsidP="002E00A6">
            <w:pPr>
              <w:pStyle w:val="af1"/>
              <w:ind w:left="227"/>
              <w:rPr>
                <w:b/>
                <w:color w:val="000000"/>
                <w:sz w:val="22"/>
                <w:szCs w:val="22"/>
              </w:rPr>
            </w:pPr>
            <w:proofErr w:type="spellStart"/>
            <w:r w:rsidRPr="00627FF5">
              <w:rPr>
                <w:b/>
                <w:color w:val="000000"/>
                <w:sz w:val="22"/>
                <w:szCs w:val="22"/>
              </w:rPr>
              <w:t>Annex</w:t>
            </w:r>
            <w:proofErr w:type="spellEnd"/>
            <w:r w:rsidRPr="00627FF5">
              <w:rPr>
                <w:b/>
                <w:color w:val="000000"/>
                <w:sz w:val="22"/>
                <w:szCs w:val="22"/>
              </w:rPr>
              <w:t xml:space="preserve"> VI</w:t>
            </w:r>
          </w:p>
        </w:tc>
        <w:tc>
          <w:tcPr>
            <w:tcW w:w="3911" w:type="pct"/>
            <w:tcBorders>
              <w:top w:val="outset" w:sz="6" w:space="0" w:color="auto"/>
              <w:left w:val="outset" w:sz="6" w:space="0" w:color="auto"/>
              <w:bottom w:val="outset" w:sz="6" w:space="0" w:color="auto"/>
              <w:right w:val="outset" w:sz="6" w:space="0" w:color="auto"/>
            </w:tcBorders>
            <w:vAlign w:val="center"/>
          </w:tcPr>
          <w:p w:rsidR="00627FF5" w:rsidRPr="00627FF5" w:rsidRDefault="00627FF5" w:rsidP="002E00A6">
            <w:pPr>
              <w:pStyle w:val="af1"/>
              <w:spacing w:before="0" w:beforeAutospacing="0" w:after="0" w:afterAutospacing="0"/>
              <w:jc w:val="both"/>
              <w:rPr>
                <w:color w:val="000000"/>
                <w:sz w:val="22"/>
                <w:szCs w:val="22"/>
                <w:lang w:val="en-US"/>
              </w:rPr>
            </w:pPr>
            <w:r w:rsidRPr="00627FF5">
              <w:rPr>
                <w:color w:val="000000"/>
                <w:sz w:val="22"/>
                <w:szCs w:val="22"/>
                <w:lang w:val="en-US"/>
              </w:rPr>
              <w:t>Legal Entity Sheet</w:t>
            </w:r>
          </w:p>
        </w:tc>
      </w:tr>
      <w:tr w:rsidR="00627FF5" w:rsidRPr="00B12529" w:rsidTr="002E00A6">
        <w:trPr>
          <w:tblCellSpacing w:w="0" w:type="dxa"/>
          <w:jc w:val="center"/>
        </w:trPr>
        <w:tc>
          <w:tcPr>
            <w:tcW w:w="5000" w:type="pct"/>
            <w:gridSpan w:val="2"/>
            <w:tcBorders>
              <w:top w:val="outset" w:sz="6" w:space="0" w:color="auto"/>
              <w:left w:val="outset" w:sz="6" w:space="0" w:color="auto"/>
              <w:bottom w:val="outset" w:sz="6" w:space="0" w:color="auto"/>
              <w:right w:val="outset" w:sz="6" w:space="0" w:color="auto"/>
            </w:tcBorders>
          </w:tcPr>
          <w:p w:rsidR="00627FF5" w:rsidRPr="00627FF5" w:rsidRDefault="00627FF5" w:rsidP="002E00A6">
            <w:pPr>
              <w:pStyle w:val="af1"/>
              <w:spacing w:before="0" w:beforeAutospacing="0" w:after="0" w:afterAutospacing="0"/>
              <w:jc w:val="both"/>
              <w:rPr>
                <w:b/>
                <w:color w:val="000000"/>
                <w:sz w:val="22"/>
                <w:szCs w:val="22"/>
                <w:lang w:val="en-US"/>
              </w:rPr>
            </w:pPr>
            <w:r w:rsidRPr="00627FF5">
              <w:rPr>
                <w:b/>
                <w:color w:val="000000"/>
                <w:sz w:val="22"/>
                <w:szCs w:val="22"/>
                <w:lang w:val="en-US"/>
              </w:rPr>
              <w:t>Free text format</w:t>
            </w:r>
          </w:p>
          <w:p w:rsidR="00627FF5" w:rsidRPr="00627FF5" w:rsidRDefault="00627FF5" w:rsidP="002E00A6">
            <w:pPr>
              <w:pStyle w:val="af1"/>
              <w:spacing w:before="0" w:beforeAutospacing="0" w:after="0" w:afterAutospacing="0"/>
              <w:jc w:val="both"/>
              <w:rPr>
                <w:color w:val="000000"/>
                <w:sz w:val="22"/>
                <w:szCs w:val="22"/>
                <w:lang w:val="en-US"/>
              </w:rPr>
            </w:pPr>
          </w:p>
        </w:tc>
      </w:tr>
      <w:tr w:rsidR="00627FF5" w:rsidRPr="00627FF5" w:rsidTr="002E00A6">
        <w:trPr>
          <w:tblCellSpacing w:w="0" w:type="dxa"/>
          <w:jc w:val="center"/>
        </w:trPr>
        <w:tc>
          <w:tcPr>
            <w:tcW w:w="1089" w:type="pct"/>
            <w:tcBorders>
              <w:top w:val="outset" w:sz="6" w:space="0" w:color="auto"/>
              <w:left w:val="outset" w:sz="6" w:space="0" w:color="auto"/>
              <w:bottom w:val="outset" w:sz="6" w:space="0" w:color="auto"/>
              <w:right w:val="outset" w:sz="6" w:space="0" w:color="auto"/>
            </w:tcBorders>
            <w:vAlign w:val="center"/>
          </w:tcPr>
          <w:p w:rsidR="00627FF5" w:rsidRPr="00627FF5" w:rsidRDefault="00627FF5" w:rsidP="002E00A6">
            <w:pPr>
              <w:pStyle w:val="af1"/>
              <w:ind w:left="227"/>
              <w:rPr>
                <w:b/>
                <w:color w:val="000000"/>
                <w:sz w:val="22"/>
                <w:szCs w:val="22"/>
                <w:lang w:val="en-US"/>
              </w:rPr>
            </w:pPr>
            <w:proofErr w:type="spellStart"/>
            <w:r w:rsidRPr="00627FF5">
              <w:rPr>
                <w:b/>
                <w:color w:val="000000"/>
                <w:sz w:val="22"/>
                <w:szCs w:val="22"/>
              </w:rPr>
              <w:t>Annex</w:t>
            </w:r>
            <w:proofErr w:type="spellEnd"/>
            <w:r w:rsidRPr="00627FF5">
              <w:rPr>
                <w:b/>
                <w:color w:val="000000"/>
                <w:sz w:val="22"/>
                <w:szCs w:val="22"/>
                <w:lang w:val="en-US"/>
              </w:rPr>
              <w:t xml:space="preserve"> VII</w:t>
            </w:r>
          </w:p>
        </w:tc>
        <w:tc>
          <w:tcPr>
            <w:tcW w:w="3911" w:type="pct"/>
            <w:tcBorders>
              <w:top w:val="outset" w:sz="6" w:space="0" w:color="auto"/>
              <w:left w:val="outset" w:sz="6" w:space="0" w:color="auto"/>
              <w:bottom w:val="outset" w:sz="6" w:space="0" w:color="auto"/>
              <w:right w:val="outset" w:sz="6" w:space="0" w:color="auto"/>
            </w:tcBorders>
            <w:vAlign w:val="center"/>
          </w:tcPr>
          <w:p w:rsidR="00627FF5" w:rsidRPr="00627FF5" w:rsidRDefault="00627FF5" w:rsidP="002E00A6">
            <w:pPr>
              <w:pStyle w:val="af1"/>
              <w:spacing w:before="0" w:beforeAutospacing="0" w:after="0" w:afterAutospacing="0"/>
              <w:jc w:val="both"/>
              <w:rPr>
                <w:color w:val="000000"/>
                <w:sz w:val="22"/>
                <w:szCs w:val="22"/>
                <w:lang w:val="en-US"/>
              </w:rPr>
            </w:pPr>
            <w:r w:rsidRPr="00627FF5">
              <w:rPr>
                <w:color w:val="000000"/>
                <w:sz w:val="22"/>
                <w:szCs w:val="22"/>
                <w:lang w:val="en-US"/>
              </w:rPr>
              <w:t>Register of documents which are provided by the tender participant</w:t>
            </w:r>
          </w:p>
        </w:tc>
      </w:tr>
      <w:tr w:rsidR="00627FF5" w:rsidRPr="004B4390" w:rsidTr="002E00A6">
        <w:trPr>
          <w:tblCellSpacing w:w="0" w:type="dxa"/>
          <w:jc w:val="center"/>
        </w:trPr>
        <w:tc>
          <w:tcPr>
            <w:tcW w:w="1089" w:type="pct"/>
            <w:tcBorders>
              <w:top w:val="outset" w:sz="6" w:space="0" w:color="auto"/>
              <w:left w:val="outset" w:sz="6" w:space="0" w:color="auto"/>
              <w:bottom w:val="outset" w:sz="6" w:space="0" w:color="auto"/>
              <w:right w:val="outset" w:sz="6" w:space="0" w:color="auto"/>
            </w:tcBorders>
            <w:vAlign w:val="center"/>
          </w:tcPr>
          <w:p w:rsidR="00627FF5" w:rsidRPr="00627FF5" w:rsidRDefault="00627FF5" w:rsidP="002E00A6">
            <w:pPr>
              <w:pStyle w:val="af1"/>
              <w:ind w:left="227"/>
              <w:rPr>
                <w:b/>
                <w:color w:val="000000"/>
                <w:sz w:val="22"/>
                <w:szCs w:val="22"/>
              </w:rPr>
            </w:pPr>
            <w:proofErr w:type="spellStart"/>
            <w:r w:rsidRPr="00627FF5">
              <w:rPr>
                <w:b/>
                <w:color w:val="000000"/>
                <w:sz w:val="22"/>
                <w:szCs w:val="22"/>
              </w:rPr>
              <w:t>Annex</w:t>
            </w:r>
            <w:proofErr w:type="spellEnd"/>
            <w:r w:rsidRPr="00627FF5">
              <w:rPr>
                <w:b/>
                <w:color w:val="000000"/>
                <w:sz w:val="22"/>
                <w:szCs w:val="22"/>
                <w:lang w:val="en-US"/>
              </w:rPr>
              <w:t xml:space="preserve"> </w:t>
            </w:r>
            <w:r w:rsidRPr="00627FF5">
              <w:rPr>
                <w:b/>
                <w:color w:val="000000"/>
                <w:sz w:val="22"/>
                <w:szCs w:val="22"/>
              </w:rPr>
              <w:t>VIII</w:t>
            </w:r>
          </w:p>
        </w:tc>
        <w:tc>
          <w:tcPr>
            <w:tcW w:w="3911" w:type="pct"/>
            <w:tcBorders>
              <w:top w:val="outset" w:sz="6" w:space="0" w:color="auto"/>
              <w:left w:val="outset" w:sz="6" w:space="0" w:color="auto"/>
              <w:bottom w:val="outset" w:sz="6" w:space="0" w:color="auto"/>
              <w:right w:val="outset" w:sz="6" w:space="0" w:color="auto"/>
            </w:tcBorders>
            <w:vAlign w:val="center"/>
          </w:tcPr>
          <w:p w:rsidR="00627FF5" w:rsidRPr="00627FF5" w:rsidRDefault="00627FF5" w:rsidP="002E00A6">
            <w:pPr>
              <w:pStyle w:val="af1"/>
              <w:spacing w:before="0" w:beforeAutospacing="0" w:after="0" w:afterAutospacing="0"/>
              <w:jc w:val="both"/>
              <w:rPr>
                <w:color w:val="000000"/>
                <w:sz w:val="22"/>
                <w:szCs w:val="22"/>
                <w:lang w:val="en-US"/>
              </w:rPr>
            </w:pPr>
            <w:r w:rsidRPr="00627FF5">
              <w:rPr>
                <w:color w:val="000000"/>
                <w:sz w:val="22"/>
                <w:szCs w:val="22"/>
                <w:lang w:val="en-US"/>
              </w:rPr>
              <w:t>Warranty conditions on equipment</w:t>
            </w:r>
          </w:p>
        </w:tc>
      </w:tr>
      <w:tr w:rsidR="00627FF5" w:rsidRPr="004B4390" w:rsidTr="002E00A6">
        <w:trPr>
          <w:tblCellSpacing w:w="0" w:type="dxa"/>
          <w:jc w:val="center"/>
        </w:trPr>
        <w:tc>
          <w:tcPr>
            <w:tcW w:w="1089" w:type="pct"/>
            <w:tcBorders>
              <w:top w:val="outset" w:sz="6" w:space="0" w:color="auto"/>
              <w:left w:val="outset" w:sz="6" w:space="0" w:color="auto"/>
              <w:bottom w:val="outset" w:sz="6" w:space="0" w:color="auto"/>
              <w:right w:val="outset" w:sz="6" w:space="0" w:color="auto"/>
            </w:tcBorders>
            <w:vAlign w:val="center"/>
          </w:tcPr>
          <w:p w:rsidR="00627FF5" w:rsidRPr="00627FF5" w:rsidRDefault="00627FF5" w:rsidP="002E00A6">
            <w:pPr>
              <w:pStyle w:val="af1"/>
              <w:ind w:left="227"/>
              <w:rPr>
                <w:b/>
                <w:color w:val="000000"/>
                <w:sz w:val="22"/>
                <w:szCs w:val="22"/>
              </w:rPr>
            </w:pPr>
            <w:proofErr w:type="spellStart"/>
            <w:r w:rsidRPr="00627FF5">
              <w:rPr>
                <w:b/>
                <w:color w:val="000000"/>
                <w:sz w:val="22"/>
                <w:szCs w:val="22"/>
              </w:rPr>
              <w:t>Annex</w:t>
            </w:r>
            <w:proofErr w:type="spellEnd"/>
            <w:r w:rsidRPr="00627FF5">
              <w:rPr>
                <w:b/>
                <w:color w:val="000000"/>
                <w:sz w:val="22"/>
                <w:szCs w:val="22"/>
                <w:lang w:val="en-US"/>
              </w:rPr>
              <w:t xml:space="preserve"> </w:t>
            </w:r>
            <w:r w:rsidRPr="00627FF5">
              <w:rPr>
                <w:b/>
                <w:color w:val="000000"/>
                <w:sz w:val="22"/>
                <w:szCs w:val="22"/>
              </w:rPr>
              <w:t>IX</w:t>
            </w:r>
          </w:p>
        </w:tc>
        <w:tc>
          <w:tcPr>
            <w:tcW w:w="3911" w:type="pct"/>
            <w:tcBorders>
              <w:top w:val="outset" w:sz="6" w:space="0" w:color="auto"/>
              <w:left w:val="outset" w:sz="6" w:space="0" w:color="auto"/>
              <w:bottom w:val="outset" w:sz="6" w:space="0" w:color="auto"/>
              <w:right w:val="outset" w:sz="6" w:space="0" w:color="auto"/>
            </w:tcBorders>
            <w:vAlign w:val="center"/>
          </w:tcPr>
          <w:p w:rsidR="00627FF5" w:rsidRPr="00627FF5" w:rsidRDefault="00627FF5" w:rsidP="002E00A6">
            <w:pPr>
              <w:pStyle w:val="af1"/>
              <w:spacing w:before="0" w:beforeAutospacing="0" w:after="0" w:afterAutospacing="0"/>
              <w:jc w:val="both"/>
              <w:rPr>
                <w:color w:val="000000"/>
                <w:sz w:val="22"/>
                <w:szCs w:val="22"/>
                <w:lang w:val="en-US"/>
              </w:rPr>
            </w:pPr>
            <w:r w:rsidRPr="00627FF5">
              <w:rPr>
                <w:color w:val="000000"/>
                <w:sz w:val="22"/>
                <w:szCs w:val="22"/>
                <w:lang w:val="en-US"/>
              </w:rPr>
              <w:t>Proofs of origin</w:t>
            </w:r>
          </w:p>
        </w:tc>
      </w:tr>
      <w:tr w:rsidR="00627FF5" w:rsidRPr="00B12529" w:rsidTr="002E00A6">
        <w:trPr>
          <w:tblCellSpacing w:w="0" w:type="dxa"/>
          <w:jc w:val="center"/>
        </w:trPr>
        <w:tc>
          <w:tcPr>
            <w:tcW w:w="1089" w:type="pct"/>
            <w:tcBorders>
              <w:top w:val="outset" w:sz="6" w:space="0" w:color="auto"/>
              <w:left w:val="outset" w:sz="6" w:space="0" w:color="auto"/>
              <w:bottom w:val="outset" w:sz="6" w:space="0" w:color="auto"/>
              <w:right w:val="outset" w:sz="6" w:space="0" w:color="auto"/>
            </w:tcBorders>
            <w:vAlign w:val="center"/>
          </w:tcPr>
          <w:p w:rsidR="00627FF5" w:rsidRPr="00627FF5" w:rsidRDefault="00627FF5" w:rsidP="002E00A6">
            <w:pPr>
              <w:pStyle w:val="af1"/>
              <w:ind w:left="227"/>
              <w:rPr>
                <w:b/>
                <w:color w:val="000000"/>
                <w:sz w:val="22"/>
                <w:szCs w:val="22"/>
                <w:lang w:val="en-US"/>
              </w:rPr>
            </w:pPr>
            <w:r w:rsidRPr="00627FF5">
              <w:rPr>
                <w:b/>
                <w:color w:val="000000"/>
                <w:sz w:val="22"/>
                <w:szCs w:val="22"/>
                <w:lang w:val="en-US"/>
              </w:rPr>
              <w:t>Annex X</w:t>
            </w:r>
          </w:p>
        </w:tc>
        <w:tc>
          <w:tcPr>
            <w:tcW w:w="3911" w:type="pct"/>
            <w:tcBorders>
              <w:top w:val="outset" w:sz="6" w:space="0" w:color="auto"/>
              <w:left w:val="outset" w:sz="6" w:space="0" w:color="auto"/>
              <w:bottom w:val="outset" w:sz="6" w:space="0" w:color="auto"/>
              <w:right w:val="outset" w:sz="6" w:space="0" w:color="auto"/>
            </w:tcBorders>
            <w:vAlign w:val="center"/>
          </w:tcPr>
          <w:p w:rsidR="00627FF5" w:rsidRPr="00627FF5" w:rsidRDefault="00627FF5" w:rsidP="002E00A6">
            <w:pPr>
              <w:pStyle w:val="af1"/>
              <w:spacing w:before="0" w:beforeAutospacing="0" w:after="0" w:afterAutospacing="0"/>
              <w:jc w:val="both"/>
              <w:rPr>
                <w:color w:val="000000"/>
                <w:sz w:val="22"/>
                <w:szCs w:val="22"/>
                <w:lang w:val="en-US"/>
              </w:rPr>
            </w:pPr>
            <w:r w:rsidRPr="00627FF5">
              <w:rPr>
                <w:color w:val="000000"/>
                <w:sz w:val="22"/>
                <w:szCs w:val="22"/>
                <w:lang w:val="en-US"/>
              </w:rPr>
              <w:t>Authorized signature</w:t>
            </w:r>
          </w:p>
        </w:tc>
      </w:tr>
      <w:tr w:rsidR="00627FF5" w:rsidRPr="00EA06E8" w:rsidTr="002E00A6">
        <w:trPr>
          <w:tblCellSpacing w:w="0" w:type="dxa"/>
          <w:jc w:val="center"/>
        </w:trPr>
        <w:tc>
          <w:tcPr>
            <w:tcW w:w="1089" w:type="pct"/>
            <w:tcBorders>
              <w:top w:val="outset" w:sz="6" w:space="0" w:color="auto"/>
              <w:left w:val="outset" w:sz="6" w:space="0" w:color="auto"/>
              <w:bottom w:val="outset" w:sz="6" w:space="0" w:color="auto"/>
              <w:right w:val="outset" w:sz="6" w:space="0" w:color="auto"/>
            </w:tcBorders>
            <w:vAlign w:val="center"/>
          </w:tcPr>
          <w:p w:rsidR="00627FF5" w:rsidRPr="00627FF5" w:rsidRDefault="00627FF5" w:rsidP="002E00A6">
            <w:pPr>
              <w:pStyle w:val="af1"/>
              <w:ind w:left="227"/>
              <w:rPr>
                <w:b/>
                <w:color w:val="000000"/>
                <w:sz w:val="22"/>
                <w:szCs w:val="22"/>
                <w:lang w:val="en-US"/>
              </w:rPr>
            </w:pPr>
            <w:r w:rsidRPr="00627FF5">
              <w:rPr>
                <w:b/>
                <w:color w:val="000000"/>
                <w:sz w:val="22"/>
                <w:szCs w:val="22"/>
                <w:lang w:val="en-US"/>
              </w:rPr>
              <w:t>Annex XI</w:t>
            </w:r>
          </w:p>
        </w:tc>
        <w:tc>
          <w:tcPr>
            <w:tcW w:w="3911" w:type="pct"/>
            <w:tcBorders>
              <w:top w:val="outset" w:sz="6" w:space="0" w:color="auto"/>
              <w:left w:val="outset" w:sz="6" w:space="0" w:color="auto"/>
              <w:bottom w:val="outset" w:sz="6" w:space="0" w:color="auto"/>
              <w:right w:val="outset" w:sz="6" w:space="0" w:color="auto"/>
            </w:tcBorders>
            <w:vAlign w:val="center"/>
          </w:tcPr>
          <w:p w:rsidR="00627FF5" w:rsidRPr="00627FF5" w:rsidRDefault="00627FF5" w:rsidP="002E00A6">
            <w:pPr>
              <w:pStyle w:val="af1"/>
              <w:spacing w:before="0" w:beforeAutospacing="0" w:after="0" w:afterAutospacing="0"/>
              <w:jc w:val="both"/>
              <w:rPr>
                <w:color w:val="000000"/>
                <w:sz w:val="22"/>
                <w:szCs w:val="22"/>
                <w:lang w:val="en-US"/>
              </w:rPr>
            </w:pPr>
            <w:r w:rsidRPr="00627FF5">
              <w:rPr>
                <w:color w:val="000000"/>
                <w:sz w:val="22"/>
                <w:szCs w:val="22"/>
                <w:lang w:val="en-US"/>
              </w:rPr>
              <w:t>Balance sheet</w:t>
            </w:r>
          </w:p>
        </w:tc>
      </w:tr>
    </w:tbl>
    <w:p w:rsidR="00170E71" w:rsidRPr="00314D10" w:rsidRDefault="00170E71" w:rsidP="006B169C">
      <w:pPr>
        <w:pStyle w:val="PRAGHeading2"/>
        <w:numPr>
          <w:ilvl w:val="0"/>
          <w:numId w:val="0"/>
        </w:numPr>
        <w:jc w:val="both"/>
        <w:rPr>
          <w:szCs w:val="24"/>
          <w:lang w:val="en-US"/>
        </w:rPr>
      </w:pPr>
    </w:p>
    <w:sectPr w:rsidR="00170E71" w:rsidRPr="00314D10" w:rsidSect="002C0305">
      <w:footerReference w:type="default" r:id="rId11"/>
      <w:pgSz w:w="11906" w:h="16838"/>
      <w:pgMar w:top="1418" w:right="1133" w:bottom="993" w:left="1701" w:header="708" w:footer="432"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577F7E" w15:done="0"/>
  <w15:commentEx w15:paraId="69E6C962" w15:done="0"/>
  <w15:commentEx w15:paraId="1DBCF8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CE1C0" w16cex:dateUtc="2020-03-18T16:06:00Z"/>
  <w16cex:commentExtensible w16cex:durableId="221CE448" w16cex:dateUtc="2020-03-18T16:17:00Z"/>
  <w16cex:commentExtensible w16cex:durableId="221CE4A0" w16cex:dateUtc="2020-03-18T1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577F7E" w16cid:durableId="221CE1C0"/>
  <w16cid:commentId w16cid:paraId="69E6C962" w16cid:durableId="221CE448"/>
  <w16cid:commentId w16cid:paraId="1DBCF838" w16cid:durableId="221CE4A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2D6" w:rsidRDefault="00CC12D6" w:rsidP="002C0305">
      <w:pPr>
        <w:spacing w:after="0" w:line="240" w:lineRule="auto"/>
      </w:pPr>
      <w:r>
        <w:separator/>
      </w:r>
    </w:p>
  </w:endnote>
  <w:endnote w:type="continuationSeparator" w:id="0">
    <w:p w:rsidR="00CC12D6" w:rsidRDefault="00CC12D6" w:rsidP="002C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Roboto">
    <w:altName w:val="Arial"/>
    <w:panose1 w:val="00000000000000000000"/>
    <w:charset w:val="CC"/>
    <w:family w:val="swiss"/>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630819"/>
      <w:docPartObj>
        <w:docPartGallery w:val="Page Numbers (Bottom of Page)"/>
        <w:docPartUnique/>
      </w:docPartObj>
    </w:sdtPr>
    <w:sdtContent>
      <w:p w:rsidR="002C0305" w:rsidRDefault="001B253A">
        <w:pPr>
          <w:pStyle w:val="af"/>
          <w:jc w:val="center"/>
        </w:pPr>
        <w:r>
          <w:fldChar w:fldCharType="begin"/>
        </w:r>
        <w:r w:rsidR="002C0305">
          <w:instrText>PAGE   \* MERGEFORMAT</w:instrText>
        </w:r>
        <w:r>
          <w:fldChar w:fldCharType="separate"/>
        </w:r>
        <w:r w:rsidR="00627FF5">
          <w:rPr>
            <w:noProof/>
          </w:rPr>
          <w:t>3</w:t>
        </w:r>
        <w:r>
          <w:fldChar w:fldCharType="end"/>
        </w:r>
      </w:p>
    </w:sdtContent>
  </w:sdt>
  <w:p w:rsidR="002C0305" w:rsidRDefault="002C0305">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2D6" w:rsidRDefault="00CC12D6" w:rsidP="002C0305">
      <w:pPr>
        <w:spacing w:after="0" w:line="240" w:lineRule="auto"/>
      </w:pPr>
      <w:r>
        <w:separator/>
      </w:r>
    </w:p>
  </w:footnote>
  <w:footnote w:type="continuationSeparator" w:id="0">
    <w:p w:rsidR="00CC12D6" w:rsidRDefault="00CC12D6" w:rsidP="002C03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61F9D"/>
    <w:multiLevelType w:val="hybridMultilevel"/>
    <w:tmpl w:val="21E2228A"/>
    <w:lvl w:ilvl="0" w:tplc="473C203E">
      <w:start w:val="1"/>
      <w:numFmt w:val="decimal"/>
      <w:pStyle w:val="PRAGHeading2"/>
      <w:lvlText w:val="%1."/>
      <w:lvlJc w:val="left"/>
      <w:pPr>
        <w:tabs>
          <w:tab w:val="num" w:pos="0"/>
        </w:tabs>
        <w:ind w:left="0" w:firstLine="0"/>
      </w:pPr>
      <w:rPr>
        <w:rFonts w:ascii="Times New Roman" w:hAnsi="Times New Roman" w:hint="default"/>
        <w:b/>
        <w:i w:val="0"/>
        <w:sz w:val="22"/>
        <w:szCs w:val="22"/>
      </w:rPr>
    </w:lvl>
    <w:lvl w:ilvl="1" w:tplc="08090019">
      <w:start w:val="1"/>
      <w:numFmt w:val="lowerLetter"/>
      <w:lvlText w:val="%2."/>
      <w:lvlJc w:val="left"/>
      <w:pPr>
        <w:tabs>
          <w:tab w:val="num" w:pos="-5640"/>
        </w:tabs>
        <w:ind w:left="-5640" w:hanging="360"/>
      </w:pPr>
    </w:lvl>
    <w:lvl w:ilvl="2" w:tplc="0809001B" w:tentative="1">
      <w:start w:val="1"/>
      <w:numFmt w:val="lowerRoman"/>
      <w:lvlText w:val="%3."/>
      <w:lvlJc w:val="right"/>
      <w:pPr>
        <w:tabs>
          <w:tab w:val="num" w:pos="-4920"/>
        </w:tabs>
        <w:ind w:left="-4920" w:hanging="180"/>
      </w:pPr>
    </w:lvl>
    <w:lvl w:ilvl="3" w:tplc="0809000F" w:tentative="1">
      <w:start w:val="1"/>
      <w:numFmt w:val="decimal"/>
      <w:lvlText w:val="%4."/>
      <w:lvlJc w:val="left"/>
      <w:pPr>
        <w:tabs>
          <w:tab w:val="num" w:pos="-4200"/>
        </w:tabs>
        <w:ind w:left="-4200" w:hanging="360"/>
      </w:pPr>
    </w:lvl>
    <w:lvl w:ilvl="4" w:tplc="08090019" w:tentative="1">
      <w:start w:val="1"/>
      <w:numFmt w:val="lowerLetter"/>
      <w:lvlText w:val="%5."/>
      <w:lvlJc w:val="left"/>
      <w:pPr>
        <w:tabs>
          <w:tab w:val="num" w:pos="-3480"/>
        </w:tabs>
        <w:ind w:left="-3480" w:hanging="360"/>
      </w:pPr>
    </w:lvl>
    <w:lvl w:ilvl="5" w:tplc="0809001B" w:tentative="1">
      <w:start w:val="1"/>
      <w:numFmt w:val="lowerRoman"/>
      <w:lvlText w:val="%6."/>
      <w:lvlJc w:val="right"/>
      <w:pPr>
        <w:tabs>
          <w:tab w:val="num" w:pos="-2760"/>
        </w:tabs>
        <w:ind w:left="-2760" w:hanging="180"/>
      </w:pPr>
    </w:lvl>
    <w:lvl w:ilvl="6" w:tplc="0809000F" w:tentative="1">
      <w:start w:val="1"/>
      <w:numFmt w:val="decimal"/>
      <w:lvlText w:val="%7."/>
      <w:lvlJc w:val="left"/>
      <w:pPr>
        <w:tabs>
          <w:tab w:val="num" w:pos="-2040"/>
        </w:tabs>
        <w:ind w:left="-2040" w:hanging="360"/>
      </w:pPr>
    </w:lvl>
    <w:lvl w:ilvl="7" w:tplc="08090019" w:tentative="1">
      <w:start w:val="1"/>
      <w:numFmt w:val="lowerLetter"/>
      <w:lvlText w:val="%8."/>
      <w:lvlJc w:val="left"/>
      <w:pPr>
        <w:tabs>
          <w:tab w:val="num" w:pos="-1320"/>
        </w:tabs>
        <w:ind w:left="-1320" w:hanging="360"/>
      </w:pPr>
    </w:lvl>
    <w:lvl w:ilvl="8" w:tplc="0809001B" w:tentative="1">
      <w:start w:val="1"/>
      <w:numFmt w:val="lowerRoman"/>
      <w:lvlText w:val="%9."/>
      <w:lvlJc w:val="right"/>
      <w:pPr>
        <w:tabs>
          <w:tab w:val="num" w:pos="-600"/>
        </w:tabs>
        <w:ind w:left="-600" w:hanging="180"/>
      </w:pPr>
    </w:lvl>
  </w:abstractNum>
  <w:abstractNum w:abstractNumId="1">
    <w:nsid w:val="17B37449"/>
    <w:multiLevelType w:val="hybridMultilevel"/>
    <w:tmpl w:val="3B744C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B8F626A"/>
    <w:multiLevelType w:val="hybridMultilevel"/>
    <w:tmpl w:val="834204D0"/>
    <w:lvl w:ilvl="0" w:tplc="F9084C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F866B1"/>
    <w:multiLevelType w:val="hybridMultilevel"/>
    <w:tmpl w:val="BC741FDC"/>
    <w:lvl w:ilvl="0" w:tplc="F9084C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1C73765"/>
    <w:multiLevelType w:val="hybridMultilevel"/>
    <w:tmpl w:val="C1E64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D3089C"/>
    <w:multiLevelType w:val="hybridMultilevel"/>
    <w:tmpl w:val="C40A6AFC"/>
    <w:lvl w:ilvl="0" w:tplc="2566223C">
      <w:start w:val="1"/>
      <w:numFmt w:val="decimal"/>
      <w:lvlText w:val="%1."/>
      <w:lvlJc w:val="left"/>
      <w:pPr>
        <w:ind w:left="1069" w:hanging="360"/>
      </w:pPr>
      <w:rPr>
        <w:rFonts w:hint="default"/>
        <w:b/>
        <w:sz w:val="22"/>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6">
    <w:nsid w:val="5CFB5F4C"/>
    <w:multiLevelType w:val="hybridMultilevel"/>
    <w:tmpl w:val="754074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76E32279"/>
    <w:multiLevelType w:val="hybridMultilevel"/>
    <w:tmpl w:val="7ACA2C24"/>
    <w:lvl w:ilvl="0" w:tplc="2EB06914">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7FBE6AB1"/>
    <w:multiLevelType w:val="hybridMultilevel"/>
    <w:tmpl w:val="94BA210E"/>
    <w:lvl w:ilvl="0" w:tplc="F9084C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8"/>
  </w:num>
  <w:num w:numId="5">
    <w:abstractNumId w:val="2"/>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6"/>
  </w:num>
  <w:num w:numId="17">
    <w:abstractNumId w:val="7"/>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5"/>
  </w:num>
  <w:num w:numId="4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mfy comfy">
    <w15:presenceInfo w15:providerId="Windows Live" w15:userId="7b61a4604091651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footnotePr>
    <w:footnote w:id="-1"/>
    <w:footnote w:id="0"/>
  </w:footnotePr>
  <w:endnotePr>
    <w:endnote w:id="-1"/>
    <w:endnote w:id="0"/>
  </w:endnotePr>
  <w:compat/>
  <w:rsids>
    <w:rsidRoot w:val="00063F9E"/>
    <w:rsid w:val="0001519F"/>
    <w:rsid w:val="00031D7B"/>
    <w:rsid w:val="00041A00"/>
    <w:rsid w:val="000555EF"/>
    <w:rsid w:val="00063F9E"/>
    <w:rsid w:val="0007383B"/>
    <w:rsid w:val="00076506"/>
    <w:rsid w:val="000A6ADC"/>
    <w:rsid w:val="000A6E41"/>
    <w:rsid w:val="000C74C0"/>
    <w:rsid w:val="000D3B20"/>
    <w:rsid w:val="00121210"/>
    <w:rsid w:val="001247C0"/>
    <w:rsid w:val="001328B3"/>
    <w:rsid w:val="00142E9A"/>
    <w:rsid w:val="00164212"/>
    <w:rsid w:val="00170E4A"/>
    <w:rsid w:val="00170E71"/>
    <w:rsid w:val="001A2B80"/>
    <w:rsid w:val="001A3A9D"/>
    <w:rsid w:val="001A7491"/>
    <w:rsid w:val="001B253A"/>
    <w:rsid w:val="001E173E"/>
    <w:rsid w:val="001F3910"/>
    <w:rsid w:val="00207EBE"/>
    <w:rsid w:val="00210943"/>
    <w:rsid w:val="00217D3D"/>
    <w:rsid w:val="00294444"/>
    <w:rsid w:val="002B064F"/>
    <w:rsid w:val="002C0305"/>
    <w:rsid w:val="002C2162"/>
    <w:rsid w:val="00314D10"/>
    <w:rsid w:val="0034606B"/>
    <w:rsid w:val="00351B42"/>
    <w:rsid w:val="00356B6F"/>
    <w:rsid w:val="00384D99"/>
    <w:rsid w:val="0041607A"/>
    <w:rsid w:val="00420EB0"/>
    <w:rsid w:val="00446D0F"/>
    <w:rsid w:val="00470EBD"/>
    <w:rsid w:val="004833E4"/>
    <w:rsid w:val="004A46D8"/>
    <w:rsid w:val="004B0F3F"/>
    <w:rsid w:val="004B3F2B"/>
    <w:rsid w:val="004C103F"/>
    <w:rsid w:val="004C4EB2"/>
    <w:rsid w:val="004D3945"/>
    <w:rsid w:val="004E27B6"/>
    <w:rsid w:val="005154A4"/>
    <w:rsid w:val="00577D61"/>
    <w:rsid w:val="00593783"/>
    <w:rsid w:val="005A7D8F"/>
    <w:rsid w:val="005C33A3"/>
    <w:rsid w:val="005C40AF"/>
    <w:rsid w:val="005D0912"/>
    <w:rsid w:val="0060776A"/>
    <w:rsid w:val="00617D13"/>
    <w:rsid w:val="006200C5"/>
    <w:rsid w:val="00627FF5"/>
    <w:rsid w:val="00632AF7"/>
    <w:rsid w:val="00680DA5"/>
    <w:rsid w:val="006825D1"/>
    <w:rsid w:val="00697572"/>
    <w:rsid w:val="006A68D6"/>
    <w:rsid w:val="006B169C"/>
    <w:rsid w:val="006E79B0"/>
    <w:rsid w:val="006F002F"/>
    <w:rsid w:val="006F2C56"/>
    <w:rsid w:val="00707D1F"/>
    <w:rsid w:val="00721F99"/>
    <w:rsid w:val="007446B6"/>
    <w:rsid w:val="00771E8E"/>
    <w:rsid w:val="007933FD"/>
    <w:rsid w:val="008159A9"/>
    <w:rsid w:val="008502F5"/>
    <w:rsid w:val="00876E6F"/>
    <w:rsid w:val="00881BDD"/>
    <w:rsid w:val="008D1E3E"/>
    <w:rsid w:val="008F4600"/>
    <w:rsid w:val="00900CDE"/>
    <w:rsid w:val="00926957"/>
    <w:rsid w:val="00933993"/>
    <w:rsid w:val="0093581F"/>
    <w:rsid w:val="009A0B80"/>
    <w:rsid w:val="009C1A4A"/>
    <w:rsid w:val="009F12A0"/>
    <w:rsid w:val="00A22844"/>
    <w:rsid w:val="00A401DE"/>
    <w:rsid w:val="00A446E5"/>
    <w:rsid w:val="00A771E3"/>
    <w:rsid w:val="00A85D5A"/>
    <w:rsid w:val="00AA21F2"/>
    <w:rsid w:val="00AC714D"/>
    <w:rsid w:val="00AF11DF"/>
    <w:rsid w:val="00AF7E41"/>
    <w:rsid w:val="00B13CE0"/>
    <w:rsid w:val="00B3317C"/>
    <w:rsid w:val="00B50741"/>
    <w:rsid w:val="00B5795B"/>
    <w:rsid w:val="00B652D9"/>
    <w:rsid w:val="00B7495A"/>
    <w:rsid w:val="00B834CB"/>
    <w:rsid w:val="00B905AF"/>
    <w:rsid w:val="00B913FD"/>
    <w:rsid w:val="00BB7522"/>
    <w:rsid w:val="00BC06AC"/>
    <w:rsid w:val="00BD2B47"/>
    <w:rsid w:val="00BF7441"/>
    <w:rsid w:val="00C05AD7"/>
    <w:rsid w:val="00C071DC"/>
    <w:rsid w:val="00C62DEF"/>
    <w:rsid w:val="00C62F7A"/>
    <w:rsid w:val="00C72360"/>
    <w:rsid w:val="00C76B6B"/>
    <w:rsid w:val="00CA258D"/>
    <w:rsid w:val="00CA56A0"/>
    <w:rsid w:val="00CB70FD"/>
    <w:rsid w:val="00CC12D6"/>
    <w:rsid w:val="00CE5E67"/>
    <w:rsid w:val="00D5639D"/>
    <w:rsid w:val="00D775FD"/>
    <w:rsid w:val="00DB0E4F"/>
    <w:rsid w:val="00DB3329"/>
    <w:rsid w:val="00DE2D76"/>
    <w:rsid w:val="00E0794B"/>
    <w:rsid w:val="00E70964"/>
    <w:rsid w:val="00EB0BB6"/>
    <w:rsid w:val="00EB1380"/>
    <w:rsid w:val="00EC1B95"/>
    <w:rsid w:val="00EC6CD2"/>
    <w:rsid w:val="00ED6B54"/>
    <w:rsid w:val="00EE29B9"/>
    <w:rsid w:val="00EF29CC"/>
    <w:rsid w:val="00EF76C6"/>
    <w:rsid w:val="00F03CEE"/>
    <w:rsid w:val="00F04083"/>
    <w:rsid w:val="00F1554E"/>
    <w:rsid w:val="00F33677"/>
    <w:rsid w:val="00F46580"/>
    <w:rsid w:val="00F57D50"/>
    <w:rsid w:val="00F63BAF"/>
    <w:rsid w:val="00F73F82"/>
    <w:rsid w:val="00F856B2"/>
    <w:rsid w:val="00FF217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9CC"/>
  </w:style>
  <w:style w:type="paragraph" w:styleId="1">
    <w:name w:val="heading 1"/>
    <w:basedOn w:val="a"/>
    <w:link w:val="10"/>
    <w:uiPriority w:val="9"/>
    <w:qFormat/>
    <w:rsid w:val="00DE2D7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F002F"/>
    <w:rPr>
      <w:b/>
    </w:rPr>
  </w:style>
  <w:style w:type="paragraph" w:customStyle="1" w:styleId="PRAGHeading2">
    <w:name w:val="PRAG Heading 2"/>
    <w:basedOn w:val="a"/>
    <w:rsid w:val="006F002F"/>
    <w:pPr>
      <w:widowControl w:val="0"/>
      <w:numPr>
        <w:numId w:val="1"/>
      </w:numPr>
      <w:spacing w:before="100" w:after="100" w:line="240" w:lineRule="auto"/>
    </w:pPr>
    <w:rPr>
      <w:rFonts w:ascii="Times New Roman" w:eastAsia="Times New Roman" w:hAnsi="Times New Roman" w:cs="Times New Roman"/>
      <w:snapToGrid w:val="0"/>
      <w:sz w:val="24"/>
      <w:szCs w:val="20"/>
      <w:lang w:val="fr-FR"/>
    </w:rPr>
  </w:style>
  <w:style w:type="character" w:styleId="a4">
    <w:name w:val="Hyperlink"/>
    <w:rsid w:val="006F002F"/>
    <w:rPr>
      <w:color w:val="0000FF"/>
      <w:u w:val="single"/>
    </w:rPr>
  </w:style>
  <w:style w:type="character" w:styleId="a5">
    <w:name w:val="Emphasis"/>
    <w:qFormat/>
    <w:rsid w:val="00C05AD7"/>
    <w:rPr>
      <w:i/>
    </w:rPr>
  </w:style>
  <w:style w:type="paragraph" w:customStyle="1" w:styleId="DefinitionTerm">
    <w:name w:val="Definition Term"/>
    <w:basedOn w:val="a"/>
    <w:next w:val="a"/>
    <w:rsid w:val="00617D13"/>
    <w:pPr>
      <w:widowControl w:val="0"/>
      <w:spacing w:after="0" w:line="240" w:lineRule="auto"/>
    </w:pPr>
    <w:rPr>
      <w:rFonts w:ascii="Times New Roman" w:eastAsia="Times New Roman" w:hAnsi="Times New Roman" w:cs="Times New Roman"/>
      <w:snapToGrid w:val="0"/>
      <w:sz w:val="24"/>
      <w:szCs w:val="20"/>
      <w:lang w:val="fr-FR"/>
    </w:rPr>
  </w:style>
  <w:style w:type="character" w:customStyle="1" w:styleId="UnresolvedMention">
    <w:name w:val="Unresolved Mention"/>
    <w:basedOn w:val="a0"/>
    <w:uiPriority w:val="99"/>
    <w:semiHidden/>
    <w:unhideWhenUsed/>
    <w:rsid w:val="00A446E5"/>
    <w:rPr>
      <w:color w:val="605E5C"/>
      <w:shd w:val="clear" w:color="auto" w:fill="E1DFDD"/>
    </w:rPr>
  </w:style>
  <w:style w:type="character" w:styleId="a6">
    <w:name w:val="annotation reference"/>
    <w:basedOn w:val="a0"/>
    <w:uiPriority w:val="99"/>
    <w:semiHidden/>
    <w:unhideWhenUsed/>
    <w:rsid w:val="0007383B"/>
    <w:rPr>
      <w:sz w:val="16"/>
      <w:szCs w:val="16"/>
    </w:rPr>
  </w:style>
  <w:style w:type="paragraph" w:styleId="a7">
    <w:name w:val="annotation text"/>
    <w:basedOn w:val="a"/>
    <w:link w:val="a8"/>
    <w:uiPriority w:val="99"/>
    <w:semiHidden/>
    <w:unhideWhenUsed/>
    <w:rsid w:val="0007383B"/>
    <w:pPr>
      <w:spacing w:line="240" w:lineRule="auto"/>
    </w:pPr>
    <w:rPr>
      <w:sz w:val="20"/>
      <w:szCs w:val="20"/>
    </w:rPr>
  </w:style>
  <w:style w:type="character" w:customStyle="1" w:styleId="a8">
    <w:name w:val="Текст примечания Знак"/>
    <w:basedOn w:val="a0"/>
    <w:link w:val="a7"/>
    <w:uiPriority w:val="99"/>
    <w:semiHidden/>
    <w:rsid w:val="0007383B"/>
    <w:rPr>
      <w:sz w:val="20"/>
      <w:szCs w:val="20"/>
    </w:rPr>
  </w:style>
  <w:style w:type="paragraph" w:styleId="a9">
    <w:name w:val="annotation subject"/>
    <w:basedOn w:val="a7"/>
    <w:next w:val="a7"/>
    <w:link w:val="aa"/>
    <w:uiPriority w:val="99"/>
    <w:semiHidden/>
    <w:unhideWhenUsed/>
    <w:rsid w:val="0007383B"/>
    <w:rPr>
      <w:b/>
      <w:bCs/>
    </w:rPr>
  </w:style>
  <w:style w:type="character" w:customStyle="1" w:styleId="aa">
    <w:name w:val="Тема примечания Знак"/>
    <w:basedOn w:val="a8"/>
    <w:link w:val="a9"/>
    <w:uiPriority w:val="99"/>
    <w:semiHidden/>
    <w:rsid w:val="0007383B"/>
    <w:rPr>
      <w:b/>
      <w:bCs/>
      <w:sz w:val="20"/>
      <w:szCs w:val="20"/>
    </w:rPr>
  </w:style>
  <w:style w:type="paragraph" w:styleId="ab">
    <w:name w:val="Balloon Text"/>
    <w:basedOn w:val="a"/>
    <w:link w:val="ac"/>
    <w:uiPriority w:val="99"/>
    <w:semiHidden/>
    <w:unhideWhenUsed/>
    <w:rsid w:val="0007383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7383B"/>
    <w:rPr>
      <w:rFonts w:ascii="Segoe UI" w:hAnsi="Segoe UI" w:cs="Segoe UI"/>
      <w:sz w:val="18"/>
      <w:szCs w:val="18"/>
    </w:rPr>
  </w:style>
  <w:style w:type="paragraph" w:styleId="ad">
    <w:name w:val="header"/>
    <w:basedOn w:val="a"/>
    <w:link w:val="ae"/>
    <w:uiPriority w:val="99"/>
    <w:unhideWhenUsed/>
    <w:rsid w:val="002C0305"/>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2C0305"/>
  </w:style>
  <w:style w:type="paragraph" w:styleId="af">
    <w:name w:val="footer"/>
    <w:basedOn w:val="a"/>
    <w:link w:val="af0"/>
    <w:uiPriority w:val="99"/>
    <w:unhideWhenUsed/>
    <w:rsid w:val="002C0305"/>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2C0305"/>
  </w:style>
  <w:style w:type="character" w:customStyle="1" w:styleId="A10">
    <w:name w:val="A1"/>
    <w:uiPriority w:val="99"/>
    <w:rsid w:val="008502F5"/>
    <w:rPr>
      <w:rFonts w:cs="Roboto"/>
      <w:color w:val="000000"/>
      <w:sz w:val="20"/>
      <w:szCs w:val="20"/>
    </w:rPr>
  </w:style>
  <w:style w:type="character" w:customStyle="1" w:styleId="10">
    <w:name w:val="Заголовок 1 Знак"/>
    <w:basedOn w:val="a0"/>
    <w:link w:val="1"/>
    <w:uiPriority w:val="9"/>
    <w:rsid w:val="00DE2D76"/>
    <w:rPr>
      <w:rFonts w:ascii="Times New Roman" w:eastAsia="Times New Roman" w:hAnsi="Times New Roman" w:cs="Times New Roman"/>
      <w:b/>
      <w:bCs/>
      <w:kern w:val="36"/>
      <w:sz w:val="48"/>
      <w:szCs w:val="48"/>
      <w:lang w:val="en-CA" w:eastAsia="en-CA"/>
    </w:rPr>
  </w:style>
  <w:style w:type="paragraph" w:styleId="af1">
    <w:name w:val="Normal (Web)"/>
    <w:basedOn w:val="a"/>
    <w:rsid w:val="00170E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Немає"/>
    <w:rsid w:val="00577D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6F002F"/>
    <w:rPr>
      <w:b/>
    </w:rPr>
  </w:style>
  <w:style w:type="paragraph" w:customStyle="1" w:styleId="PRAGHeading2">
    <w:name w:val="PRAG Heading 2"/>
    <w:basedOn w:val="a"/>
    <w:rsid w:val="006F002F"/>
    <w:pPr>
      <w:widowControl w:val="0"/>
      <w:numPr>
        <w:numId w:val="1"/>
      </w:numPr>
      <w:spacing w:before="100" w:after="100" w:line="240" w:lineRule="auto"/>
    </w:pPr>
    <w:rPr>
      <w:rFonts w:ascii="Times New Roman" w:eastAsia="Times New Roman" w:hAnsi="Times New Roman" w:cs="Times New Roman"/>
      <w:snapToGrid w:val="0"/>
      <w:sz w:val="24"/>
      <w:szCs w:val="20"/>
      <w:lang w:val="fr-FR"/>
    </w:rPr>
  </w:style>
  <w:style w:type="character" w:styleId="a4">
    <w:name w:val="Hyperlink"/>
    <w:rsid w:val="006F002F"/>
    <w:rPr>
      <w:color w:val="0000FF"/>
      <w:u w:val="single"/>
    </w:rPr>
  </w:style>
  <w:style w:type="character" w:styleId="a5">
    <w:name w:val="Emphasis"/>
    <w:qFormat/>
    <w:rsid w:val="00C05AD7"/>
    <w:rPr>
      <w:i/>
    </w:rPr>
  </w:style>
  <w:style w:type="paragraph" w:customStyle="1" w:styleId="DefinitionTerm">
    <w:name w:val="Definition Term"/>
    <w:basedOn w:val="a"/>
    <w:next w:val="a"/>
    <w:rsid w:val="00617D13"/>
    <w:pPr>
      <w:widowControl w:val="0"/>
      <w:spacing w:after="0" w:line="240" w:lineRule="auto"/>
    </w:pPr>
    <w:rPr>
      <w:rFonts w:ascii="Times New Roman" w:eastAsia="Times New Roman" w:hAnsi="Times New Roman" w:cs="Times New Roman"/>
      <w:snapToGrid w:val="0"/>
      <w:sz w:val="24"/>
      <w:szCs w:val="20"/>
      <w:lang w:val="fr-FR"/>
    </w:rPr>
  </w:style>
  <w:style w:type="character" w:customStyle="1" w:styleId="UnresolvedMention">
    <w:name w:val="Unresolved Mention"/>
    <w:basedOn w:val="a0"/>
    <w:uiPriority w:val="99"/>
    <w:semiHidden/>
    <w:unhideWhenUsed/>
    <w:rsid w:val="00A446E5"/>
    <w:rPr>
      <w:color w:val="605E5C"/>
      <w:shd w:val="clear" w:color="auto" w:fill="E1DFDD"/>
    </w:rPr>
  </w:style>
  <w:style w:type="character" w:styleId="a6">
    <w:name w:val="annotation reference"/>
    <w:basedOn w:val="a0"/>
    <w:uiPriority w:val="99"/>
    <w:semiHidden/>
    <w:unhideWhenUsed/>
    <w:rsid w:val="0007383B"/>
    <w:rPr>
      <w:sz w:val="16"/>
      <w:szCs w:val="16"/>
    </w:rPr>
  </w:style>
  <w:style w:type="paragraph" w:styleId="a7">
    <w:name w:val="annotation text"/>
    <w:basedOn w:val="a"/>
    <w:link w:val="a8"/>
    <w:uiPriority w:val="99"/>
    <w:semiHidden/>
    <w:unhideWhenUsed/>
    <w:rsid w:val="0007383B"/>
    <w:pPr>
      <w:spacing w:line="240" w:lineRule="auto"/>
    </w:pPr>
    <w:rPr>
      <w:sz w:val="20"/>
      <w:szCs w:val="20"/>
    </w:rPr>
  </w:style>
  <w:style w:type="character" w:customStyle="1" w:styleId="a8">
    <w:name w:val="Текст примечания Знак"/>
    <w:basedOn w:val="a0"/>
    <w:link w:val="a7"/>
    <w:uiPriority w:val="99"/>
    <w:semiHidden/>
    <w:rsid w:val="0007383B"/>
    <w:rPr>
      <w:sz w:val="20"/>
      <w:szCs w:val="20"/>
    </w:rPr>
  </w:style>
  <w:style w:type="paragraph" w:styleId="a9">
    <w:name w:val="annotation subject"/>
    <w:basedOn w:val="a7"/>
    <w:next w:val="a7"/>
    <w:link w:val="aa"/>
    <w:uiPriority w:val="99"/>
    <w:semiHidden/>
    <w:unhideWhenUsed/>
    <w:rsid w:val="0007383B"/>
    <w:rPr>
      <w:b/>
      <w:bCs/>
    </w:rPr>
  </w:style>
  <w:style w:type="character" w:customStyle="1" w:styleId="aa">
    <w:name w:val="Тема примечания Знак"/>
    <w:basedOn w:val="a8"/>
    <w:link w:val="a9"/>
    <w:uiPriority w:val="99"/>
    <w:semiHidden/>
    <w:rsid w:val="0007383B"/>
    <w:rPr>
      <w:b/>
      <w:bCs/>
      <w:sz w:val="20"/>
      <w:szCs w:val="20"/>
    </w:rPr>
  </w:style>
  <w:style w:type="paragraph" w:styleId="ab">
    <w:name w:val="Balloon Text"/>
    <w:basedOn w:val="a"/>
    <w:link w:val="ac"/>
    <w:uiPriority w:val="99"/>
    <w:semiHidden/>
    <w:unhideWhenUsed/>
    <w:rsid w:val="0007383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7383B"/>
    <w:rPr>
      <w:rFonts w:ascii="Segoe UI" w:hAnsi="Segoe UI" w:cs="Segoe UI"/>
      <w:sz w:val="18"/>
      <w:szCs w:val="18"/>
    </w:rPr>
  </w:style>
  <w:style w:type="paragraph" w:styleId="ad">
    <w:name w:val="header"/>
    <w:basedOn w:val="a"/>
    <w:link w:val="ae"/>
    <w:uiPriority w:val="99"/>
    <w:unhideWhenUsed/>
    <w:rsid w:val="002C0305"/>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2C0305"/>
  </w:style>
  <w:style w:type="paragraph" w:styleId="af">
    <w:name w:val="footer"/>
    <w:basedOn w:val="a"/>
    <w:link w:val="af0"/>
    <w:uiPriority w:val="99"/>
    <w:unhideWhenUsed/>
    <w:rsid w:val="002C0305"/>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2C0305"/>
  </w:style>
</w:styles>
</file>

<file path=word/webSettings.xml><?xml version="1.0" encoding="utf-8"?>
<w:webSettings xmlns:r="http://schemas.openxmlformats.org/officeDocument/2006/relationships" xmlns:w="http://schemas.openxmlformats.org/wordprocessingml/2006/main">
  <w:divs>
    <w:div w:id="63441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ovum.in.ua" TargetMode="Externa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www.throughartweruinborders.com.ua/" TargetMode="External"/><Relationship Id="rId12" Type="http://schemas.openxmlformats.org/officeDocument/2006/relationships/fontTable" Target="fontTable.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throughartweruinborders.com.ua/"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throughartweruinborders.com.ua/" TargetMode="External"/><Relationship Id="rId22"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1631</Words>
  <Characters>9297</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Owner</cp:lastModifiedBy>
  <cp:revision>24</cp:revision>
  <dcterms:created xsi:type="dcterms:W3CDTF">2020-09-23T10:06:00Z</dcterms:created>
  <dcterms:modified xsi:type="dcterms:W3CDTF">2020-10-28T07:45:00Z</dcterms:modified>
</cp:coreProperties>
</file>